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EB23" w14:textId="77777777" w:rsidR="00DF72C4" w:rsidRDefault="00DF72C4" w:rsidP="00E236C8">
      <w:pPr>
        <w:pStyle w:val="BodyText"/>
      </w:pPr>
    </w:p>
    <w:p w14:paraId="63875B4E" w14:textId="77777777" w:rsidR="004554C2" w:rsidRDefault="004554C2" w:rsidP="00E236C8">
      <w:pPr>
        <w:pStyle w:val="BodyText"/>
      </w:pPr>
    </w:p>
    <w:p w14:paraId="5AC6A503" w14:textId="77777777" w:rsidR="004554C2" w:rsidRDefault="0078525E" w:rsidP="00E236C8">
      <w:pPr>
        <w:pStyle w:val="BodyText"/>
      </w:pPr>
      <w:r>
        <w:rPr>
          <w:noProof/>
        </w:rPr>
        <w:drawing>
          <wp:anchor distT="0" distB="0" distL="114300" distR="114300" simplePos="0" relativeHeight="251658240" behindDoc="0" locked="0" layoutInCell="1" allowOverlap="1" wp14:anchorId="2CEB2D0A" wp14:editId="552BB52B">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12"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B55097" w14:textId="77777777" w:rsidR="00870DA3" w:rsidRPr="008806A5" w:rsidRDefault="00870DA3" w:rsidP="00220B57">
      <w:pPr>
        <w:pStyle w:val="BodyText"/>
        <w:ind w:firstLine="0"/>
        <w:jc w:val="center"/>
        <w:rPr>
          <w:sz w:val="44"/>
          <w:szCs w:val="44"/>
        </w:rPr>
      </w:pPr>
      <w:r w:rsidRPr="008806A5">
        <w:rPr>
          <w:sz w:val="44"/>
          <w:szCs w:val="44"/>
        </w:rPr>
        <w:t xml:space="preserve">REQUEST FOR </w:t>
      </w:r>
      <w:r w:rsidR="00D94EC0" w:rsidRPr="008806A5">
        <w:rPr>
          <w:sz w:val="44"/>
          <w:szCs w:val="44"/>
        </w:rPr>
        <w:t>PROPOSALS</w:t>
      </w:r>
    </w:p>
    <w:p w14:paraId="73E164EE" w14:textId="356B14C8" w:rsidR="003B564E" w:rsidRPr="008806A5" w:rsidRDefault="00621E26" w:rsidP="00870DA3">
      <w:pPr>
        <w:pStyle w:val="BodyText"/>
        <w:ind w:firstLine="0"/>
        <w:jc w:val="center"/>
        <w:rPr>
          <w:sz w:val="44"/>
          <w:szCs w:val="44"/>
        </w:rPr>
      </w:pPr>
      <w:r>
        <w:rPr>
          <w:sz w:val="36"/>
          <w:szCs w:val="44"/>
        </w:rPr>
        <w:t>Cohesive Powder Feeding Modelling</w:t>
      </w:r>
    </w:p>
    <w:p w14:paraId="28E9E185" w14:textId="5D014E90" w:rsidR="004554C2" w:rsidRPr="005B2898" w:rsidRDefault="00F33E04" w:rsidP="00870DA3">
      <w:pPr>
        <w:pStyle w:val="BodyText"/>
        <w:ind w:firstLine="0"/>
        <w:jc w:val="center"/>
        <w:rPr>
          <w:sz w:val="32"/>
          <w:szCs w:val="32"/>
        </w:rPr>
      </w:pPr>
      <w:r>
        <w:rPr>
          <w:sz w:val="32"/>
          <w:szCs w:val="32"/>
        </w:rPr>
        <w:t>October</w:t>
      </w:r>
      <w:r w:rsidR="005E183D">
        <w:rPr>
          <w:sz w:val="32"/>
          <w:szCs w:val="32"/>
        </w:rPr>
        <w:t xml:space="preserve"> 7,</w:t>
      </w:r>
      <w:r w:rsidR="008806A5">
        <w:rPr>
          <w:sz w:val="32"/>
          <w:szCs w:val="32"/>
        </w:rPr>
        <w:t xml:space="preserve"> 2020</w:t>
      </w:r>
    </w:p>
    <w:p w14:paraId="2F7D63E3" w14:textId="77777777" w:rsidR="004554C2" w:rsidRPr="005B2898" w:rsidRDefault="004554C2">
      <w:pPr>
        <w:rPr>
          <w:sz w:val="32"/>
          <w:szCs w:val="32"/>
        </w:rPr>
      </w:pPr>
      <w:r w:rsidRPr="0017424B">
        <w:rPr>
          <w:i/>
          <w:sz w:val="32"/>
          <w:szCs w:val="32"/>
        </w:rPr>
        <w:br w:type="page"/>
      </w:r>
    </w:p>
    <w:p w14:paraId="786DDA9F"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2968F9D4" w14:textId="77777777" w:rsidR="004554C2" w:rsidRPr="0017424B" w:rsidRDefault="004554C2" w:rsidP="004554C2">
      <w:pPr>
        <w:pStyle w:val="BodyText"/>
        <w:spacing w:after="0"/>
        <w:ind w:firstLine="0"/>
        <w:jc w:val="center"/>
        <w:rPr>
          <w:sz w:val="32"/>
          <w:szCs w:val="32"/>
        </w:rPr>
      </w:pPr>
      <w:r w:rsidRPr="0017424B">
        <w:rPr>
          <w:sz w:val="32"/>
          <w:szCs w:val="32"/>
        </w:rPr>
        <w:t xml:space="preserve">Request for </w:t>
      </w:r>
      <w:r w:rsidR="00D94EC0">
        <w:rPr>
          <w:sz w:val="32"/>
          <w:szCs w:val="32"/>
        </w:rPr>
        <w:t>Proposals</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3B44FB6E" w14:textId="77777777" w:rsidR="004554C2" w:rsidRDefault="004554C2" w:rsidP="001A2959">
          <w:pPr>
            <w:pStyle w:val="TOCHeading"/>
            <w:numPr>
              <w:ilvl w:val="0"/>
              <w:numId w:val="0"/>
            </w:numPr>
          </w:pPr>
          <w:r w:rsidRPr="004554C2">
            <w:t>Table of Contents</w:t>
          </w:r>
        </w:p>
        <w:p w14:paraId="606E7464" w14:textId="77777777" w:rsidR="004554C2" w:rsidRPr="004554C2" w:rsidRDefault="004554C2" w:rsidP="004554C2">
          <w:pPr>
            <w:rPr>
              <w:lang w:eastAsia="ja-JP"/>
            </w:rPr>
          </w:pPr>
        </w:p>
        <w:p w14:paraId="4A6CC2CB" w14:textId="6B207492" w:rsidR="005E183D" w:rsidRDefault="005E183D">
          <w:pPr>
            <w:pStyle w:val="TOC1"/>
            <w:tabs>
              <w:tab w:val="left" w:pos="480"/>
              <w:tab w:val="right" w:leader="dot" w:pos="9350"/>
            </w:tabs>
            <w:rPr>
              <w:rFonts w:asciiTheme="minorHAnsi" w:eastAsiaTheme="minorEastAsia" w:hAnsiTheme="minorHAnsi"/>
              <w:noProof/>
              <w:sz w:val="22"/>
              <w:szCs w:val="22"/>
            </w:rPr>
          </w:pPr>
          <w:r w:rsidRPr="006E5EE7">
            <w:rPr>
              <w:rStyle w:val="Hyperlink"/>
              <w:noProof/>
            </w:rPr>
            <w:t>1</w:t>
          </w:r>
          <w:r>
            <w:rPr>
              <w:rFonts w:asciiTheme="minorHAnsi" w:eastAsiaTheme="minorEastAsia" w:hAnsiTheme="minorHAnsi"/>
              <w:noProof/>
              <w:sz w:val="22"/>
              <w:szCs w:val="22"/>
            </w:rPr>
            <w:tab/>
          </w:r>
          <w:r w:rsidRPr="006E5EE7">
            <w:rPr>
              <w:rStyle w:val="Hyperlink"/>
              <w:noProof/>
            </w:rPr>
            <w:t>Introduction</w:t>
          </w:r>
          <w:r>
            <w:rPr>
              <w:noProof/>
              <w:webHidden/>
            </w:rPr>
            <w:tab/>
            <w:t>3</w:t>
          </w:r>
        </w:p>
        <w:p w14:paraId="4979C295" w14:textId="2DE1B79F" w:rsidR="005E183D" w:rsidRDefault="00C408DE">
          <w:pPr>
            <w:pStyle w:val="TOC2"/>
            <w:rPr>
              <w:rFonts w:asciiTheme="minorHAnsi" w:eastAsiaTheme="minorEastAsia" w:hAnsiTheme="minorHAnsi"/>
              <w:noProof/>
              <w:sz w:val="22"/>
              <w:szCs w:val="22"/>
            </w:rPr>
          </w:pPr>
          <w:hyperlink w:anchor="_Toc52978828" w:history="1">
            <w:r w:rsidR="005E183D" w:rsidRPr="006E5EE7">
              <w:rPr>
                <w:rStyle w:val="Hyperlink"/>
                <w:noProof/>
              </w:rPr>
              <w:t>1.1</w:t>
            </w:r>
            <w:r w:rsidR="005E183D">
              <w:rPr>
                <w:rFonts w:asciiTheme="minorHAnsi" w:eastAsiaTheme="minorEastAsia" w:hAnsiTheme="minorHAnsi"/>
                <w:noProof/>
                <w:sz w:val="22"/>
                <w:szCs w:val="22"/>
              </w:rPr>
              <w:tab/>
            </w:r>
            <w:r w:rsidR="005E183D" w:rsidRPr="006E5EE7">
              <w:rPr>
                <w:rStyle w:val="Hyperlink"/>
                <w:noProof/>
              </w:rPr>
              <w:t>About Enabling Technologies Consortium™ (ETC)</w:t>
            </w:r>
            <w:r w:rsidR="005E183D">
              <w:rPr>
                <w:noProof/>
                <w:webHidden/>
              </w:rPr>
              <w:tab/>
              <w:t>3</w:t>
            </w:r>
          </w:hyperlink>
        </w:p>
        <w:p w14:paraId="5F2AA9FD" w14:textId="42F9BA35" w:rsidR="005E183D" w:rsidRDefault="00C408DE">
          <w:pPr>
            <w:pStyle w:val="TOC2"/>
            <w:rPr>
              <w:rFonts w:asciiTheme="minorHAnsi" w:eastAsiaTheme="minorEastAsia" w:hAnsiTheme="minorHAnsi"/>
              <w:noProof/>
              <w:sz w:val="22"/>
              <w:szCs w:val="22"/>
            </w:rPr>
          </w:pPr>
          <w:hyperlink w:anchor="_Toc52978829" w:history="1">
            <w:r w:rsidR="005E183D" w:rsidRPr="006E5EE7">
              <w:rPr>
                <w:rStyle w:val="Hyperlink"/>
                <w:noProof/>
              </w:rPr>
              <w:t>1.2</w:t>
            </w:r>
            <w:r w:rsidR="005E183D">
              <w:rPr>
                <w:rFonts w:asciiTheme="minorHAnsi" w:eastAsiaTheme="minorEastAsia" w:hAnsiTheme="minorHAnsi"/>
                <w:noProof/>
                <w:sz w:val="22"/>
                <w:szCs w:val="22"/>
              </w:rPr>
              <w:tab/>
            </w:r>
            <w:r w:rsidR="005E183D" w:rsidRPr="006E5EE7">
              <w:rPr>
                <w:rStyle w:val="Hyperlink"/>
                <w:noProof/>
              </w:rPr>
              <w:t>Request for Proposal</w:t>
            </w:r>
            <w:r w:rsidR="005E183D">
              <w:rPr>
                <w:noProof/>
                <w:webHidden/>
              </w:rPr>
              <w:tab/>
              <w:t>3</w:t>
            </w:r>
          </w:hyperlink>
        </w:p>
        <w:p w14:paraId="02C84347" w14:textId="2AF5DF6E" w:rsidR="005E183D" w:rsidRDefault="00C408DE">
          <w:pPr>
            <w:pStyle w:val="TOC2"/>
            <w:rPr>
              <w:rFonts w:asciiTheme="minorHAnsi" w:eastAsiaTheme="minorEastAsia" w:hAnsiTheme="minorHAnsi"/>
              <w:noProof/>
              <w:sz w:val="22"/>
              <w:szCs w:val="22"/>
            </w:rPr>
          </w:pPr>
          <w:hyperlink w:anchor="_Toc52978830" w:history="1">
            <w:r w:rsidR="005E183D" w:rsidRPr="006E5EE7">
              <w:rPr>
                <w:rStyle w:val="Hyperlink"/>
                <w:noProof/>
              </w:rPr>
              <w:t>1.3</w:t>
            </w:r>
            <w:r w:rsidR="005E183D">
              <w:rPr>
                <w:rFonts w:asciiTheme="minorHAnsi" w:eastAsiaTheme="minorEastAsia" w:hAnsiTheme="minorHAnsi"/>
                <w:noProof/>
                <w:sz w:val="22"/>
                <w:szCs w:val="22"/>
              </w:rPr>
              <w:tab/>
            </w:r>
            <w:r w:rsidR="005E183D" w:rsidRPr="006E5EE7">
              <w:rPr>
                <w:rStyle w:val="Hyperlink"/>
                <w:noProof/>
              </w:rPr>
              <w:t>Disclaimer</w:t>
            </w:r>
            <w:r w:rsidR="005E183D">
              <w:rPr>
                <w:noProof/>
                <w:webHidden/>
              </w:rPr>
              <w:tab/>
              <w:t>3</w:t>
            </w:r>
          </w:hyperlink>
        </w:p>
        <w:p w14:paraId="57C9B1A4" w14:textId="0614A5CD" w:rsidR="005E183D" w:rsidRDefault="00C408DE">
          <w:pPr>
            <w:pStyle w:val="TOC2"/>
            <w:rPr>
              <w:rFonts w:asciiTheme="minorHAnsi" w:eastAsiaTheme="minorEastAsia" w:hAnsiTheme="minorHAnsi"/>
              <w:noProof/>
              <w:sz w:val="22"/>
              <w:szCs w:val="22"/>
            </w:rPr>
          </w:pPr>
          <w:hyperlink w:anchor="_Toc52978831" w:history="1">
            <w:r w:rsidR="005E183D" w:rsidRPr="006E5EE7">
              <w:rPr>
                <w:rStyle w:val="Hyperlink"/>
                <w:noProof/>
              </w:rPr>
              <w:t>1.4</w:t>
            </w:r>
            <w:r w:rsidR="005E183D">
              <w:rPr>
                <w:rFonts w:asciiTheme="minorHAnsi" w:eastAsiaTheme="minorEastAsia" w:hAnsiTheme="minorHAnsi"/>
                <w:noProof/>
                <w:sz w:val="22"/>
                <w:szCs w:val="22"/>
              </w:rPr>
              <w:tab/>
            </w:r>
            <w:r w:rsidR="005E183D" w:rsidRPr="006E5EE7">
              <w:rPr>
                <w:rStyle w:val="Hyperlink"/>
                <w:noProof/>
              </w:rPr>
              <w:t>RFP Contact Information</w:t>
            </w:r>
            <w:r w:rsidR="005E183D">
              <w:rPr>
                <w:noProof/>
                <w:webHidden/>
              </w:rPr>
              <w:tab/>
              <w:t>4</w:t>
            </w:r>
          </w:hyperlink>
        </w:p>
        <w:p w14:paraId="6FB0B8EB" w14:textId="04A0A4D4" w:rsidR="005E183D" w:rsidRDefault="00C408DE">
          <w:pPr>
            <w:pStyle w:val="TOC2"/>
            <w:rPr>
              <w:rFonts w:asciiTheme="minorHAnsi" w:eastAsiaTheme="minorEastAsia" w:hAnsiTheme="minorHAnsi"/>
              <w:noProof/>
              <w:sz w:val="22"/>
              <w:szCs w:val="22"/>
            </w:rPr>
          </w:pPr>
          <w:hyperlink w:anchor="_Toc52978832" w:history="1">
            <w:r w:rsidR="005E183D" w:rsidRPr="006E5EE7">
              <w:rPr>
                <w:rStyle w:val="Hyperlink"/>
                <w:noProof/>
              </w:rPr>
              <w:t>1.5</w:t>
            </w:r>
            <w:r w:rsidR="005E183D">
              <w:rPr>
                <w:rFonts w:asciiTheme="minorHAnsi" w:eastAsiaTheme="minorEastAsia" w:hAnsiTheme="minorHAnsi"/>
                <w:noProof/>
                <w:sz w:val="22"/>
                <w:szCs w:val="22"/>
              </w:rPr>
              <w:tab/>
            </w:r>
            <w:r w:rsidR="005E183D" w:rsidRPr="006E5EE7">
              <w:rPr>
                <w:rStyle w:val="Hyperlink"/>
                <w:noProof/>
              </w:rPr>
              <w:t>Anticipated Time Frames for Evaluation and Selection Process</w:t>
            </w:r>
            <w:r w:rsidR="005E183D">
              <w:rPr>
                <w:noProof/>
                <w:webHidden/>
              </w:rPr>
              <w:tab/>
              <w:t>4</w:t>
            </w:r>
          </w:hyperlink>
        </w:p>
        <w:p w14:paraId="69B30621" w14:textId="45E99847" w:rsidR="005E183D" w:rsidRDefault="00C408DE">
          <w:pPr>
            <w:pStyle w:val="TOC1"/>
            <w:tabs>
              <w:tab w:val="left" w:pos="480"/>
              <w:tab w:val="right" w:leader="dot" w:pos="9350"/>
            </w:tabs>
            <w:rPr>
              <w:rFonts w:asciiTheme="minorHAnsi" w:eastAsiaTheme="minorEastAsia" w:hAnsiTheme="minorHAnsi"/>
              <w:noProof/>
              <w:sz w:val="22"/>
              <w:szCs w:val="22"/>
            </w:rPr>
          </w:pPr>
          <w:hyperlink w:anchor="_Toc52978833" w:history="1">
            <w:r w:rsidR="005E183D" w:rsidRPr="006E5EE7">
              <w:rPr>
                <w:rStyle w:val="Hyperlink"/>
                <w:noProof/>
              </w:rPr>
              <w:t>2</w:t>
            </w:r>
            <w:r w:rsidR="005E183D">
              <w:rPr>
                <w:rFonts w:asciiTheme="minorHAnsi" w:eastAsiaTheme="minorEastAsia" w:hAnsiTheme="minorHAnsi"/>
                <w:noProof/>
                <w:sz w:val="22"/>
                <w:szCs w:val="22"/>
              </w:rPr>
              <w:tab/>
            </w:r>
            <w:r w:rsidR="005E183D" w:rsidRPr="006E5EE7">
              <w:rPr>
                <w:rStyle w:val="Hyperlink"/>
                <w:noProof/>
              </w:rPr>
              <w:t>Project Information</w:t>
            </w:r>
            <w:r w:rsidR="005E183D">
              <w:rPr>
                <w:noProof/>
                <w:webHidden/>
              </w:rPr>
              <w:tab/>
              <w:t>5</w:t>
            </w:r>
          </w:hyperlink>
        </w:p>
        <w:p w14:paraId="13FF1C72" w14:textId="7962202E" w:rsidR="005E183D" w:rsidRDefault="00C408DE">
          <w:pPr>
            <w:pStyle w:val="TOC2"/>
            <w:rPr>
              <w:rFonts w:asciiTheme="minorHAnsi" w:eastAsiaTheme="minorEastAsia" w:hAnsiTheme="minorHAnsi"/>
              <w:noProof/>
              <w:sz w:val="22"/>
              <w:szCs w:val="22"/>
            </w:rPr>
          </w:pPr>
          <w:hyperlink w:anchor="_Toc52978834" w:history="1">
            <w:r w:rsidR="005E183D" w:rsidRPr="006E5EE7">
              <w:rPr>
                <w:rStyle w:val="Hyperlink"/>
                <w:noProof/>
              </w:rPr>
              <w:t>2.1</w:t>
            </w:r>
            <w:r w:rsidR="005E183D">
              <w:rPr>
                <w:rFonts w:asciiTheme="minorHAnsi" w:eastAsiaTheme="minorEastAsia" w:hAnsiTheme="minorHAnsi"/>
                <w:noProof/>
                <w:sz w:val="22"/>
                <w:szCs w:val="22"/>
              </w:rPr>
              <w:tab/>
            </w:r>
            <w:r w:rsidR="005E183D" w:rsidRPr="006E5EE7">
              <w:rPr>
                <w:rStyle w:val="Hyperlink"/>
                <w:noProof/>
              </w:rPr>
              <w:t>Possible ETC Project Sponsors</w:t>
            </w:r>
            <w:r w:rsidR="005E183D">
              <w:rPr>
                <w:noProof/>
                <w:webHidden/>
              </w:rPr>
              <w:tab/>
              <w:t>5</w:t>
            </w:r>
          </w:hyperlink>
        </w:p>
        <w:p w14:paraId="3CF30FF0" w14:textId="6D5A29F8" w:rsidR="005E183D" w:rsidRDefault="00C408DE">
          <w:pPr>
            <w:pStyle w:val="TOC2"/>
            <w:rPr>
              <w:rFonts w:asciiTheme="minorHAnsi" w:eastAsiaTheme="minorEastAsia" w:hAnsiTheme="minorHAnsi"/>
              <w:noProof/>
              <w:sz w:val="22"/>
              <w:szCs w:val="22"/>
            </w:rPr>
          </w:pPr>
          <w:hyperlink w:anchor="_Toc52978835" w:history="1">
            <w:r w:rsidR="005E183D" w:rsidRPr="006E5EE7">
              <w:rPr>
                <w:rStyle w:val="Hyperlink"/>
                <w:noProof/>
              </w:rPr>
              <w:t>2.2</w:t>
            </w:r>
            <w:r w:rsidR="005E183D">
              <w:rPr>
                <w:rFonts w:asciiTheme="minorHAnsi" w:eastAsiaTheme="minorEastAsia" w:hAnsiTheme="minorHAnsi"/>
                <w:noProof/>
                <w:sz w:val="22"/>
                <w:szCs w:val="22"/>
              </w:rPr>
              <w:tab/>
            </w:r>
            <w:r w:rsidR="005E183D" w:rsidRPr="006E5EE7">
              <w:rPr>
                <w:rStyle w:val="Hyperlink"/>
                <w:noProof/>
              </w:rPr>
              <w:t>Description</w:t>
            </w:r>
            <w:r w:rsidR="005E183D">
              <w:rPr>
                <w:noProof/>
                <w:webHidden/>
              </w:rPr>
              <w:tab/>
              <w:t>5</w:t>
            </w:r>
          </w:hyperlink>
        </w:p>
        <w:p w14:paraId="53B751D0" w14:textId="148492DA" w:rsidR="005E183D" w:rsidRDefault="00C408DE">
          <w:pPr>
            <w:pStyle w:val="TOC2"/>
            <w:rPr>
              <w:rFonts w:asciiTheme="minorHAnsi" w:eastAsiaTheme="minorEastAsia" w:hAnsiTheme="minorHAnsi"/>
              <w:noProof/>
              <w:sz w:val="22"/>
              <w:szCs w:val="22"/>
            </w:rPr>
          </w:pPr>
          <w:hyperlink w:anchor="_Toc52978836" w:history="1">
            <w:r w:rsidR="005E183D" w:rsidRPr="006E5EE7">
              <w:rPr>
                <w:rStyle w:val="Hyperlink"/>
                <w:noProof/>
              </w:rPr>
              <w:t>2.3</w:t>
            </w:r>
            <w:r w:rsidR="005E183D">
              <w:rPr>
                <w:rFonts w:asciiTheme="minorHAnsi" w:eastAsiaTheme="minorEastAsia" w:hAnsiTheme="minorHAnsi"/>
                <w:noProof/>
                <w:sz w:val="22"/>
                <w:szCs w:val="22"/>
              </w:rPr>
              <w:tab/>
            </w:r>
            <w:r w:rsidR="005E183D" w:rsidRPr="006E5EE7">
              <w:rPr>
                <w:rStyle w:val="Hyperlink"/>
                <w:noProof/>
              </w:rPr>
              <w:t>Cohesive Powder Feeding Model Requirements</w:t>
            </w:r>
            <w:r w:rsidR="005E183D">
              <w:rPr>
                <w:noProof/>
                <w:webHidden/>
              </w:rPr>
              <w:tab/>
              <w:t>8</w:t>
            </w:r>
          </w:hyperlink>
        </w:p>
        <w:p w14:paraId="3ACA7A6B" w14:textId="2A94767C" w:rsidR="005E183D" w:rsidRDefault="00C408DE">
          <w:pPr>
            <w:pStyle w:val="TOC3"/>
            <w:tabs>
              <w:tab w:val="left" w:pos="1320"/>
              <w:tab w:val="right" w:leader="dot" w:pos="9350"/>
            </w:tabs>
            <w:rPr>
              <w:rFonts w:asciiTheme="minorHAnsi" w:eastAsiaTheme="minorEastAsia" w:hAnsiTheme="minorHAnsi"/>
              <w:noProof/>
              <w:sz w:val="22"/>
              <w:szCs w:val="22"/>
            </w:rPr>
          </w:pPr>
          <w:hyperlink w:anchor="_Toc52978837" w:history="1">
            <w:r w:rsidR="005E183D" w:rsidRPr="006E5EE7">
              <w:rPr>
                <w:rStyle w:val="Hyperlink"/>
                <w:noProof/>
              </w:rPr>
              <w:t>2.3.1</w:t>
            </w:r>
            <w:r w:rsidR="005E183D">
              <w:rPr>
                <w:rFonts w:asciiTheme="minorHAnsi" w:eastAsiaTheme="minorEastAsia" w:hAnsiTheme="minorHAnsi"/>
                <w:noProof/>
                <w:sz w:val="22"/>
                <w:szCs w:val="22"/>
              </w:rPr>
              <w:tab/>
            </w:r>
            <w:r w:rsidR="005E183D" w:rsidRPr="006E5EE7">
              <w:rPr>
                <w:rStyle w:val="Hyperlink"/>
                <w:noProof/>
              </w:rPr>
              <w:t>Necessary Requirements</w:t>
            </w:r>
            <w:r w:rsidR="005E183D">
              <w:rPr>
                <w:noProof/>
                <w:webHidden/>
              </w:rPr>
              <w:tab/>
              <w:t>8</w:t>
            </w:r>
          </w:hyperlink>
        </w:p>
        <w:p w14:paraId="04C73D42" w14:textId="107DE9E9" w:rsidR="005E183D" w:rsidRDefault="00C408DE">
          <w:pPr>
            <w:pStyle w:val="TOC3"/>
            <w:tabs>
              <w:tab w:val="left" w:pos="1320"/>
              <w:tab w:val="right" w:leader="dot" w:pos="9350"/>
            </w:tabs>
            <w:rPr>
              <w:rFonts w:asciiTheme="minorHAnsi" w:eastAsiaTheme="minorEastAsia" w:hAnsiTheme="minorHAnsi"/>
              <w:noProof/>
              <w:sz w:val="22"/>
              <w:szCs w:val="22"/>
            </w:rPr>
          </w:pPr>
          <w:hyperlink w:anchor="_Toc52978838" w:history="1">
            <w:r w:rsidR="005E183D" w:rsidRPr="006E5EE7">
              <w:rPr>
                <w:rStyle w:val="Hyperlink"/>
                <w:noProof/>
              </w:rPr>
              <w:t>2.3.2</w:t>
            </w:r>
            <w:r w:rsidR="005E183D">
              <w:rPr>
                <w:rFonts w:asciiTheme="minorHAnsi" w:eastAsiaTheme="minorEastAsia" w:hAnsiTheme="minorHAnsi"/>
                <w:noProof/>
                <w:sz w:val="22"/>
                <w:szCs w:val="22"/>
              </w:rPr>
              <w:tab/>
            </w:r>
            <w:r w:rsidR="005E183D" w:rsidRPr="006E5EE7">
              <w:rPr>
                <w:rStyle w:val="Hyperlink"/>
                <w:noProof/>
              </w:rPr>
              <w:t>Optional Hardware and Software Requirements</w:t>
            </w:r>
            <w:r w:rsidR="005E183D">
              <w:rPr>
                <w:noProof/>
                <w:webHidden/>
              </w:rPr>
              <w:tab/>
              <w:t>9</w:t>
            </w:r>
          </w:hyperlink>
        </w:p>
        <w:p w14:paraId="6A85AD0B" w14:textId="04E64EF6" w:rsidR="005E183D" w:rsidRDefault="00C408DE">
          <w:pPr>
            <w:pStyle w:val="TOC3"/>
            <w:tabs>
              <w:tab w:val="left" w:pos="1320"/>
              <w:tab w:val="right" w:leader="dot" w:pos="9350"/>
            </w:tabs>
            <w:rPr>
              <w:rFonts w:asciiTheme="minorHAnsi" w:eastAsiaTheme="minorEastAsia" w:hAnsiTheme="minorHAnsi"/>
              <w:noProof/>
              <w:sz w:val="22"/>
              <w:szCs w:val="22"/>
            </w:rPr>
          </w:pPr>
          <w:hyperlink w:anchor="_Toc52978839" w:history="1">
            <w:r w:rsidR="005E183D" w:rsidRPr="006E5EE7">
              <w:rPr>
                <w:rStyle w:val="Hyperlink"/>
                <w:noProof/>
              </w:rPr>
              <w:t>2.3.3</w:t>
            </w:r>
            <w:r w:rsidR="005E183D">
              <w:rPr>
                <w:rFonts w:asciiTheme="minorHAnsi" w:eastAsiaTheme="minorEastAsia" w:hAnsiTheme="minorHAnsi"/>
                <w:noProof/>
                <w:sz w:val="22"/>
                <w:szCs w:val="22"/>
              </w:rPr>
              <w:tab/>
            </w:r>
            <w:r w:rsidR="005E183D" w:rsidRPr="006E5EE7">
              <w:rPr>
                <w:rStyle w:val="Hyperlink"/>
                <w:noProof/>
              </w:rPr>
              <w:t>Software Availability Requirements</w:t>
            </w:r>
            <w:r w:rsidR="005E183D">
              <w:rPr>
                <w:noProof/>
                <w:webHidden/>
              </w:rPr>
              <w:tab/>
              <w:t>9</w:t>
            </w:r>
          </w:hyperlink>
        </w:p>
        <w:p w14:paraId="254C754F" w14:textId="4283E69E" w:rsidR="005E183D" w:rsidRDefault="00C408DE">
          <w:pPr>
            <w:pStyle w:val="TOC3"/>
            <w:tabs>
              <w:tab w:val="left" w:pos="1320"/>
              <w:tab w:val="right" w:leader="dot" w:pos="9350"/>
            </w:tabs>
            <w:rPr>
              <w:rFonts w:asciiTheme="minorHAnsi" w:eastAsiaTheme="minorEastAsia" w:hAnsiTheme="minorHAnsi"/>
              <w:noProof/>
              <w:sz w:val="22"/>
              <w:szCs w:val="22"/>
            </w:rPr>
          </w:pPr>
          <w:hyperlink w:anchor="_Toc52978840" w:history="1">
            <w:r w:rsidR="005E183D" w:rsidRPr="006E5EE7">
              <w:rPr>
                <w:rStyle w:val="Hyperlink"/>
                <w:noProof/>
              </w:rPr>
              <w:t>2.3.4</w:t>
            </w:r>
            <w:r w:rsidR="005E183D">
              <w:rPr>
                <w:rFonts w:asciiTheme="minorHAnsi" w:eastAsiaTheme="minorEastAsia" w:hAnsiTheme="minorHAnsi"/>
                <w:noProof/>
                <w:sz w:val="22"/>
                <w:szCs w:val="22"/>
              </w:rPr>
              <w:tab/>
            </w:r>
            <w:r w:rsidR="005E183D" w:rsidRPr="006E5EE7">
              <w:rPr>
                <w:rStyle w:val="Hyperlink"/>
                <w:noProof/>
              </w:rPr>
              <w:t>Software Licensing Requirements</w:t>
            </w:r>
            <w:r w:rsidR="005E183D">
              <w:rPr>
                <w:noProof/>
                <w:webHidden/>
              </w:rPr>
              <w:tab/>
              <w:t>9</w:t>
            </w:r>
          </w:hyperlink>
        </w:p>
        <w:p w14:paraId="013D2A46" w14:textId="485B1357" w:rsidR="005E183D" w:rsidRDefault="00C408DE">
          <w:pPr>
            <w:pStyle w:val="TOC1"/>
            <w:tabs>
              <w:tab w:val="left" w:pos="480"/>
              <w:tab w:val="right" w:leader="dot" w:pos="9350"/>
            </w:tabs>
            <w:rPr>
              <w:rFonts w:asciiTheme="minorHAnsi" w:eastAsiaTheme="minorEastAsia" w:hAnsiTheme="minorHAnsi"/>
              <w:noProof/>
              <w:sz w:val="22"/>
              <w:szCs w:val="22"/>
            </w:rPr>
          </w:pPr>
          <w:hyperlink w:anchor="_Toc52978841" w:history="1">
            <w:r w:rsidR="005E183D" w:rsidRPr="006E5EE7">
              <w:rPr>
                <w:rStyle w:val="Hyperlink"/>
                <w:noProof/>
              </w:rPr>
              <w:t>3</w:t>
            </w:r>
            <w:r w:rsidR="005E183D">
              <w:rPr>
                <w:rFonts w:asciiTheme="minorHAnsi" w:eastAsiaTheme="minorEastAsia" w:hAnsiTheme="minorHAnsi"/>
                <w:noProof/>
                <w:sz w:val="22"/>
                <w:szCs w:val="22"/>
              </w:rPr>
              <w:tab/>
            </w:r>
            <w:r w:rsidR="005E183D" w:rsidRPr="006E5EE7">
              <w:rPr>
                <w:rStyle w:val="Hyperlink"/>
                <w:noProof/>
              </w:rPr>
              <w:t>Criteria for Evaluation</w:t>
            </w:r>
            <w:r w:rsidR="005E183D">
              <w:rPr>
                <w:noProof/>
                <w:webHidden/>
              </w:rPr>
              <w:tab/>
              <w:t>10</w:t>
            </w:r>
          </w:hyperlink>
        </w:p>
        <w:p w14:paraId="228B795A" w14:textId="734BBB2F" w:rsidR="005E183D" w:rsidRDefault="00C408DE">
          <w:pPr>
            <w:pStyle w:val="TOC1"/>
            <w:tabs>
              <w:tab w:val="left" w:pos="480"/>
              <w:tab w:val="right" w:leader="dot" w:pos="9350"/>
            </w:tabs>
            <w:rPr>
              <w:rFonts w:asciiTheme="minorHAnsi" w:eastAsiaTheme="minorEastAsia" w:hAnsiTheme="minorHAnsi"/>
              <w:noProof/>
              <w:sz w:val="22"/>
              <w:szCs w:val="22"/>
            </w:rPr>
          </w:pPr>
          <w:hyperlink w:anchor="_Toc52978842" w:history="1">
            <w:r w:rsidR="005E183D" w:rsidRPr="006E5EE7">
              <w:rPr>
                <w:rStyle w:val="Hyperlink"/>
                <w:noProof/>
              </w:rPr>
              <w:t>4</w:t>
            </w:r>
            <w:r w:rsidR="005E183D">
              <w:rPr>
                <w:rFonts w:asciiTheme="minorHAnsi" w:eastAsiaTheme="minorEastAsia" w:hAnsiTheme="minorHAnsi"/>
                <w:noProof/>
                <w:sz w:val="22"/>
                <w:szCs w:val="22"/>
              </w:rPr>
              <w:tab/>
            </w:r>
            <w:r w:rsidR="005E183D" w:rsidRPr="006E5EE7">
              <w:rPr>
                <w:rStyle w:val="Hyperlink"/>
                <w:noProof/>
              </w:rPr>
              <w:t xml:space="preserve">Respondent Profile </w:t>
            </w:r>
            <w:r w:rsidR="005E183D" w:rsidRPr="006E5EE7">
              <w:rPr>
                <w:rStyle w:val="Hyperlink"/>
                <w:i/>
                <w:noProof/>
              </w:rPr>
              <w:t>(to be completed by RFP respondent)</w:t>
            </w:r>
            <w:r w:rsidR="005E183D">
              <w:rPr>
                <w:noProof/>
                <w:webHidden/>
              </w:rPr>
              <w:tab/>
              <w:t>11</w:t>
            </w:r>
          </w:hyperlink>
        </w:p>
        <w:p w14:paraId="5BBB34D5" w14:textId="542B9E3C" w:rsidR="005E183D" w:rsidRDefault="00C408DE">
          <w:pPr>
            <w:pStyle w:val="TOC2"/>
            <w:rPr>
              <w:rFonts w:asciiTheme="minorHAnsi" w:eastAsiaTheme="minorEastAsia" w:hAnsiTheme="minorHAnsi"/>
              <w:noProof/>
              <w:sz w:val="22"/>
              <w:szCs w:val="22"/>
            </w:rPr>
          </w:pPr>
          <w:hyperlink w:anchor="_Toc52978843" w:history="1">
            <w:r w:rsidR="005E183D" w:rsidRPr="006E5EE7">
              <w:rPr>
                <w:rStyle w:val="Hyperlink"/>
                <w:noProof/>
              </w:rPr>
              <w:t>4.1</w:t>
            </w:r>
            <w:r w:rsidR="005E183D">
              <w:rPr>
                <w:rFonts w:asciiTheme="minorHAnsi" w:eastAsiaTheme="minorEastAsia" w:hAnsiTheme="minorHAnsi"/>
                <w:noProof/>
                <w:sz w:val="22"/>
                <w:szCs w:val="22"/>
              </w:rPr>
              <w:tab/>
            </w:r>
            <w:r w:rsidR="005E183D" w:rsidRPr="006E5EE7">
              <w:rPr>
                <w:rStyle w:val="Hyperlink"/>
                <w:noProof/>
              </w:rPr>
              <w:t>Company/Organization Information</w:t>
            </w:r>
            <w:r w:rsidR="005E183D">
              <w:rPr>
                <w:noProof/>
                <w:webHidden/>
              </w:rPr>
              <w:tab/>
              <w:t>11</w:t>
            </w:r>
          </w:hyperlink>
        </w:p>
        <w:p w14:paraId="37E6AB21" w14:textId="738936C2" w:rsidR="005E183D" w:rsidRDefault="00C408DE">
          <w:pPr>
            <w:pStyle w:val="TOC2"/>
            <w:rPr>
              <w:rFonts w:asciiTheme="minorHAnsi" w:eastAsiaTheme="minorEastAsia" w:hAnsiTheme="minorHAnsi"/>
              <w:noProof/>
              <w:sz w:val="22"/>
              <w:szCs w:val="22"/>
            </w:rPr>
          </w:pPr>
          <w:hyperlink w:anchor="_Toc52978844" w:history="1">
            <w:r w:rsidR="005E183D" w:rsidRPr="006E5EE7">
              <w:rPr>
                <w:rStyle w:val="Hyperlink"/>
                <w:noProof/>
              </w:rPr>
              <w:t>4.2</w:t>
            </w:r>
            <w:r w:rsidR="005E183D">
              <w:rPr>
                <w:rFonts w:asciiTheme="minorHAnsi" w:eastAsiaTheme="minorEastAsia" w:hAnsiTheme="minorHAnsi"/>
                <w:noProof/>
                <w:sz w:val="22"/>
                <w:szCs w:val="22"/>
              </w:rPr>
              <w:tab/>
            </w:r>
            <w:r w:rsidR="005E183D" w:rsidRPr="006E5EE7">
              <w:rPr>
                <w:rStyle w:val="Hyperlink"/>
                <w:noProof/>
              </w:rPr>
              <w:t>Primary Contact Person</w:t>
            </w:r>
            <w:r w:rsidR="005E183D">
              <w:rPr>
                <w:noProof/>
                <w:webHidden/>
              </w:rPr>
              <w:tab/>
              <w:t>11</w:t>
            </w:r>
          </w:hyperlink>
        </w:p>
        <w:p w14:paraId="273FE7C2" w14:textId="272C92D5" w:rsidR="005E183D" w:rsidRDefault="00C408DE">
          <w:pPr>
            <w:pStyle w:val="TOC2"/>
            <w:rPr>
              <w:rFonts w:asciiTheme="minorHAnsi" w:eastAsiaTheme="minorEastAsia" w:hAnsiTheme="minorHAnsi"/>
              <w:noProof/>
              <w:sz w:val="22"/>
              <w:szCs w:val="22"/>
            </w:rPr>
          </w:pPr>
          <w:hyperlink w:anchor="_Toc52978845" w:history="1">
            <w:r w:rsidR="005E183D" w:rsidRPr="006E5EE7">
              <w:rPr>
                <w:rStyle w:val="Hyperlink"/>
                <w:noProof/>
              </w:rPr>
              <w:t>4.3</w:t>
            </w:r>
            <w:r w:rsidR="005E183D">
              <w:rPr>
                <w:rFonts w:asciiTheme="minorHAnsi" w:eastAsiaTheme="minorEastAsia" w:hAnsiTheme="minorHAnsi"/>
                <w:noProof/>
                <w:sz w:val="22"/>
                <w:szCs w:val="22"/>
              </w:rPr>
              <w:tab/>
            </w:r>
            <w:r w:rsidR="005E183D" w:rsidRPr="006E5EE7">
              <w:rPr>
                <w:rStyle w:val="Hyperlink"/>
                <w:noProof/>
              </w:rPr>
              <w:t>Company/Organization Overview</w:t>
            </w:r>
            <w:r w:rsidR="005E183D">
              <w:rPr>
                <w:noProof/>
                <w:webHidden/>
              </w:rPr>
              <w:tab/>
              <w:t>11</w:t>
            </w:r>
          </w:hyperlink>
        </w:p>
        <w:p w14:paraId="59AABDFD" w14:textId="4CC8D551" w:rsidR="005E183D" w:rsidRDefault="00C408DE">
          <w:pPr>
            <w:pStyle w:val="TOC2"/>
            <w:rPr>
              <w:rFonts w:asciiTheme="minorHAnsi" w:eastAsiaTheme="minorEastAsia" w:hAnsiTheme="minorHAnsi"/>
              <w:noProof/>
              <w:sz w:val="22"/>
              <w:szCs w:val="22"/>
            </w:rPr>
          </w:pPr>
          <w:hyperlink w:anchor="_Toc52978846" w:history="1">
            <w:r w:rsidR="005E183D" w:rsidRPr="006E5EE7">
              <w:rPr>
                <w:rStyle w:val="Hyperlink"/>
                <w:noProof/>
              </w:rPr>
              <w:t>4.4</w:t>
            </w:r>
            <w:r w:rsidR="005E183D">
              <w:rPr>
                <w:rFonts w:asciiTheme="minorHAnsi" w:eastAsiaTheme="minorEastAsia" w:hAnsiTheme="minorHAnsi"/>
                <w:noProof/>
                <w:sz w:val="22"/>
                <w:szCs w:val="22"/>
              </w:rPr>
              <w:tab/>
            </w:r>
            <w:r w:rsidR="005E183D" w:rsidRPr="006E5EE7">
              <w:rPr>
                <w:rStyle w:val="Hyperlink"/>
                <w:noProof/>
              </w:rPr>
              <w:t>Parent Corporation and/or Subsidiaries</w:t>
            </w:r>
            <w:r w:rsidR="005E183D">
              <w:rPr>
                <w:noProof/>
                <w:webHidden/>
              </w:rPr>
              <w:tab/>
              <w:t>12</w:t>
            </w:r>
          </w:hyperlink>
        </w:p>
        <w:p w14:paraId="06477BD0" w14:textId="4DF9D0D3" w:rsidR="005E183D" w:rsidRDefault="00C408DE">
          <w:pPr>
            <w:pStyle w:val="TOC2"/>
            <w:rPr>
              <w:rFonts w:asciiTheme="minorHAnsi" w:eastAsiaTheme="minorEastAsia" w:hAnsiTheme="minorHAnsi"/>
              <w:noProof/>
              <w:sz w:val="22"/>
              <w:szCs w:val="22"/>
            </w:rPr>
          </w:pPr>
          <w:hyperlink w:anchor="_Toc52978847" w:history="1">
            <w:r w:rsidR="005E183D" w:rsidRPr="006E5EE7">
              <w:rPr>
                <w:rStyle w:val="Hyperlink"/>
                <w:noProof/>
              </w:rPr>
              <w:t>4.5</w:t>
            </w:r>
            <w:r w:rsidR="005E183D">
              <w:rPr>
                <w:rFonts w:asciiTheme="minorHAnsi" w:eastAsiaTheme="minorEastAsia" w:hAnsiTheme="minorHAnsi"/>
                <w:noProof/>
                <w:sz w:val="22"/>
                <w:szCs w:val="22"/>
              </w:rPr>
              <w:tab/>
            </w:r>
            <w:r w:rsidR="005E183D" w:rsidRPr="006E5EE7">
              <w:rPr>
                <w:rStyle w:val="Hyperlink"/>
                <w:noProof/>
              </w:rPr>
              <w:t>Summary of Expertise</w:t>
            </w:r>
            <w:r w:rsidR="005E183D">
              <w:rPr>
                <w:noProof/>
                <w:webHidden/>
              </w:rPr>
              <w:tab/>
              <w:t>12</w:t>
            </w:r>
          </w:hyperlink>
        </w:p>
        <w:p w14:paraId="7F65996C" w14:textId="543692DC" w:rsidR="005E183D" w:rsidRDefault="00C408DE">
          <w:pPr>
            <w:pStyle w:val="TOC2"/>
            <w:rPr>
              <w:rFonts w:asciiTheme="minorHAnsi" w:eastAsiaTheme="minorEastAsia" w:hAnsiTheme="minorHAnsi"/>
              <w:noProof/>
              <w:sz w:val="22"/>
              <w:szCs w:val="22"/>
            </w:rPr>
          </w:pPr>
          <w:hyperlink w:anchor="_Toc52978848" w:history="1">
            <w:r w:rsidR="005E183D" w:rsidRPr="006E5EE7">
              <w:rPr>
                <w:rStyle w:val="Hyperlink"/>
                <w:noProof/>
              </w:rPr>
              <w:t>4.6</w:t>
            </w:r>
            <w:r w:rsidR="005E183D">
              <w:rPr>
                <w:rFonts w:asciiTheme="minorHAnsi" w:eastAsiaTheme="minorEastAsia" w:hAnsiTheme="minorHAnsi"/>
                <w:noProof/>
                <w:sz w:val="22"/>
                <w:szCs w:val="22"/>
              </w:rPr>
              <w:tab/>
            </w:r>
            <w:r w:rsidR="005E183D" w:rsidRPr="006E5EE7">
              <w:rPr>
                <w:rStyle w:val="Hyperlink"/>
                <w:noProof/>
              </w:rPr>
              <w:t>Standards Certifications</w:t>
            </w:r>
            <w:r w:rsidR="005E183D">
              <w:rPr>
                <w:noProof/>
                <w:webHidden/>
              </w:rPr>
              <w:tab/>
              <w:t>12</w:t>
            </w:r>
          </w:hyperlink>
        </w:p>
        <w:p w14:paraId="77BBD3A5" w14:textId="7DB1B7FD" w:rsidR="005E183D" w:rsidRDefault="00C408DE">
          <w:pPr>
            <w:pStyle w:val="TOC2"/>
            <w:rPr>
              <w:rFonts w:asciiTheme="minorHAnsi" w:eastAsiaTheme="minorEastAsia" w:hAnsiTheme="minorHAnsi"/>
              <w:noProof/>
              <w:sz w:val="22"/>
              <w:szCs w:val="22"/>
            </w:rPr>
          </w:pPr>
          <w:hyperlink w:anchor="_Toc52978849" w:history="1">
            <w:r w:rsidR="005E183D" w:rsidRPr="006E5EE7">
              <w:rPr>
                <w:rStyle w:val="Hyperlink"/>
                <w:noProof/>
              </w:rPr>
              <w:t>4.7</w:t>
            </w:r>
            <w:r w:rsidR="005E183D">
              <w:rPr>
                <w:rFonts w:asciiTheme="minorHAnsi" w:eastAsiaTheme="minorEastAsia" w:hAnsiTheme="minorHAnsi"/>
                <w:noProof/>
                <w:sz w:val="22"/>
                <w:szCs w:val="22"/>
              </w:rPr>
              <w:tab/>
            </w:r>
            <w:r w:rsidR="005E183D" w:rsidRPr="006E5EE7">
              <w:rPr>
                <w:rStyle w:val="Hyperlink"/>
                <w:noProof/>
              </w:rPr>
              <w:t>Goals and Strategic Vision</w:t>
            </w:r>
            <w:r w:rsidR="005E183D">
              <w:rPr>
                <w:noProof/>
                <w:webHidden/>
              </w:rPr>
              <w:tab/>
              <w:t>12</w:t>
            </w:r>
          </w:hyperlink>
        </w:p>
        <w:p w14:paraId="7BB35441" w14:textId="3BD88A99" w:rsidR="005E183D" w:rsidRDefault="00C408DE">
          <w:pPr>
            <w:pStyle w:val="TOC2"/>
            <w:rPr>
              <w:rFonts w:asciiTheme="minorHAnsi" w:eastAsiaTheme="minorEastAsia" w:hAnsiTheme="minorHAnsi"/>
              <w:noProof/>
              <w:sz w:val="22"/>
              <w:szCs w:val="22"/>
            </w:rPr>
          </w:pPr>
          <w:hyperlink w:anchor="_Toc52978850" w:history="1">
            <w:r w:rsidR="005E183D" w:rsidRPr="006E5EE7">
              <w:rPr>
                <w:rStyle w:val="Hyperlink"/>
                <w:noProof/>
              </w:rPr>
              <w:t>4.8</w:t>
            </w:r>
            <w:r w:rsidR="005E183D">
              <w:rPr>
                <w:rFonts w:asciiTheme="minorHAnsi" w:eastAsiaTheme="minorEastAsia" w:hAnsiTheme="minorHAnsi"/>
                <w:noProof/>
                <w:sz w:val="22"/>
                <w:szCs w:val="22"/>
              </w:rPr>
              <w:tab/>
            </w:r>
            <w:r w:rsidR="005E183D" w:rsidRPr="006E5EE7">
              <w:rPr>
                <w:rStyle w:val="Hyperlink"/>
                <w:noProof/>
              </w:rPr>
              <w:t>Miscellaneous</w:t>
            </w:r>
            <w:r w:rsidR="005E183D">
              <w:rPr>
                <w:noProof/>
                <w:webHidden/>
              </w:rPr>
              <w:tab/>
              <w:t>13</w:t>
            </w:r>
          </w:hyperlink>
        </w:p>
        <w:p w14:paraId="29B4306F" w14:textId="78F0AD82" w:rsidR="005E183D" w:rsidRDefault="00C408DE">
          <w:pPr>
            <w:pStyle w:val="TOC1"/>
            <w:tabs>
              <w:tab w:val="left" w:pos="480"/>
              <w:tab w:val="right" w:leader="dot" w:pos="9350"/>
            </w:tabs>
            <w:rPr>
              <w:rFonts w:asciiTheme="minorHAnsi" w:eastAsiaTheme="minorEastAsia" w:hAnsiTheme="minorHAnsi"/>
              <w:noProof/>
              <w:sz w:val="22"/>
              <w:szCs w:val="22"/>
            </w:rPr>
          </w:pPr>
          <w:hyperlink w:anchor="_Toc52978851" w:history="1">
            <w:r w:rsidR="005E183D" w:rsidRPr="006E5EE7">
              <w:rPr>
                <w:rStyle w:val="Hyperlink"/>
                <w:noProof/>
              </w:rPr>
              <w:t>5</w:t>
            </w:r>
            <w:r w:rsidR="005E183D">
              <w:rPr>
                <w:rFonts w:asciiTheme="minorHAnsi" w:eastAsiaTheme="minorEastAsia" w:hAnsiTheme="minorHAnsi"/>
                <w:noProof/>
                <w:sz w:val="22"/>
                <w:szCs w:val="22"/>
              </w:rPr>
              <w:tab/>
            </w:r>
            <w:r w:rsidR="005E183D" w:rsidRPr="006E5EE7">
              <w:rPr>
                <w:rStyle w:val="Hyperlink"/>
                <w:noProof/>
              </w:rPr>
              <w:t>Company/Organization Response to RFP (</w:t>
            </w:r>
            <w:r w:rsidR="005E183D" w:rsidRPr="006E5EE7">
              <w:rPr>
                <w:rStyle w:val="Hyperlink"/>
                <w:i/>
                <w:noProof/>
              </w:rPr>
              <w:t>to be completed by RFP respondent)</w:t>
            </w:r>
            <w:r w:rsidR="005E183D">
              <w:rPr>
                <w:noProof/>
                <w:webHidden/>
              </w:rPr>
              <w:tab/>
              <w:t>14</w:t>
            </w:r>
          </w:hyperlink>
        </w:p>
        <w:p w14:paraId="00B2DEAE" w14:textId="11129B8D" w:rsidR="005E183D" w:rsidRDefault="00C408DE">
          <w:pPr>
            <w:pStyle w:val="TOC2"/>
            <w:rPr>
              <w:rFonts w:asciiTheme="minorHAnsi" w:eastAsiaTheme="minorEastAsia" w:hAnsiTheme="minorHAnsi"/>
              <w:noProof/>
              <w:sz w:val="22"/>
              <w:szCs w:val="22"/>
            </w:rPr>
          </w:pPr>
          <w:hyperlink w:anchor="_Toc52978852" w:history="1">
            <w:r w:rsidR="005E183D" w:rsidRPr="006E5EE7">
              <w:rPr>
                <w:rStyle w:val="Hyperlink"/>
                <w:noProof/>
              </w:rPr>
              <w:t>5.1</w:t>
            </w:r>
            <w:r w:rsidR="005E183D">
              <w:rPr>
                <w:rFonts w:asciiTheme="minorHAnsi" w:eastAsiaTheme="minorEastAsia" w:hAnsiTheme="minorHAnsi"/>
                <w:noProof/>
                <w:sz w:val="22"/>
                <w:szCs w:val="22"/>
              </w:rPr>
              <w:tab/>
            </w:r>
            <w:r w:rsidR="005E183D" w:rsidRPr="006E5EE7">
              <w:rPr>
                <w:rStyle w:val="Hyperlink"/>
                <w:noProof/>
              </w:rPr>
              <w:t>Proposal</w:t>
            </w:r>
            <w:r w:rsidR="005E183D">
              <w:rPr>
                <w:noProof/>
                <w:webHidden/>
              </w:rPr>
              <w:tab/>
              <w:t>14</w:t>
            </w:r>
          </w:hyperlink>
        </w:p>
        <w:p w14:paraId="69157035" w14:textId="565381A0" w:rsidR="005E183D" w:rsidRDefault="00C408DE">
          <w:pPr>
            <w:pStyle w:val="TOC2"/>
            <w:rPr>
              <w:rFonts w:asciiTheme="minorHAnsi" w:eastAsiaTheme="minorEastAsia" w:hAnsiTheme="minorHAnsi"/>
              <w:noProof/>
              <w:sz w:val="22"/>
              <w:szCs w:val="22"/>
            </w:rPr>
          </w:pPr>
          <w:hyperlink w:anchor="_Toc52978853" w:history="1">
            <w:r w:rsidR="005E183D" w:rsidRPr="006E5EE7">
              <w:rPr>
                <w:rStyle w:val="Hyperlink"/>
                <w:noProof/>
              </w:rPr>
              <w:t>5.2</w:t>
            </w:r>
            <w:r w:rsidR="005E183D">
              <w:rPr>
                <w:rFonts w:asciiTheme="minorHAnsi" w:eastAsiaTheme="minorEastAsia" w:hAnsiTheme="minorHAnsi"/>
                <w:noProof/>
                <w:sz w:val="22"/>
                <w:szCs w:val="22"/>
              </w:rPr>
              <w:tab/>
            </w:r>
            <w:r w:rsidR="005E183D" w:rsidRPr="006E5EE7">
              <w:rPr>
                <w:rStyle w:val="Hyperlink"/>
                <w:noProof/>
              </w:rPr>
              <w:t>Functional Requirements &amp; Specifications</w:t>
            </w:r>
            <w:r w:rsidR="005E183D">
              <w:rPr>
                <w:noProof/>
                <w:webHidden/>
              </w:rPr>
              <w:tab/>
              <w:t>14</w:t>
            </w:r>
          </w:hyperlink>
        </w:p>
        <w:p w14:paraId="767E8787" w14:textId="29ACE9C6" w:rsidR="005E183D" w:rsidRDefault="00C408DE">
          <w:pPr>
            <w:pStyle w:val="TOC2"/>
            <w:rPr>
              <w:rFonts w:asciiTheme="minorHAnsi" w:eastAsiaTheme="minorEastAsia" w:hAnsiTheme="minorHAnsi"/>
              <w:noProof/>
              <w:sz w:val="22"/>
              <w:szCs w:val="22"/>
            </w:rPr>
          </w:pPr>
          <w:hyperlink w:anchor="_Toc52978854" w:history="1">
            <w:r w:rsidR="005E183D" w:rsidRPr="006E5EE7">
              <w:rPr>
                <w:rStyle w:val="Hyperlink"/>
                <w:noProof/>
              </w:rPr>
              <w:t>5.3</w:t>
            </w:r>
            <w:r w:rsidR="005E183D">
              <w:rPr>
                <w:rFonts w:asciiTheme="minorHAnsi" w:eastAsiaTheme="minorEastAsia" w:hAnsiTheme="minorHAnsi"/>
                <w:noProof/>
                <w:sz w:val="22"/>
                <w:szCs w:val="22"/>
              </w:rPr>
              <w:tab/>
            </w:r>
            <w:r w:rsidR="005E183D" w:rsidRPr="006E5EE7">
              <w:rPr>
                <w:rStyle w:val="Hyperlink"/>
                <w:noProof/>
              </w:rPr>
              <w:t>Estimated Timeline</w:t>
            </w:r>
            <w:r w:rsidR="005E183D">
              <w:rPr>
                <w:noProof/>
                <w:webHidden/>
              </w:rPr>
              <w:tab/>
              <w:t>15</w:t>
            </w:r>
          </w:hyperlink>
        </w:p>
        <w:p w14:paraId="6F224F62" w14:textId="0CA167A2" w:rsidR="005E183D" w:rsidRDefault="00C408DE">
          <w:pPr>
            <w:pStyle w:val="TOC2"/>
            <w:rPr>
              <w:rFonts w:asciiTheme="minorHAnsi" w:eastAsiaTheme="minorEastAsia" w:hAnsiTheme="minorHAnsi"/>
              <w:noProof/>
              <w:sz w:val="22"/>
              <w:szCs w:val="22"/>
            </w:rPr>
          </w:pPr>
          <w:hyperlink w:anchor="_Toc52978855" w:history="1">
            <w:r w:rsidR="005E183D" w:rsidRPr="006E5EE7">
              <w:rPr>
                <w:rStyle w:val="Hyperlink"/>
                <w:noProof/>
              </w:rPr>
              <w:t>5.4</w:t>
            </w:r>
            <w:r w:rsidR="005E183D">
              <w:rPr>
                <w:rFonts w:asciiTheme="minorHAnsi" w:eastAsiaTheme="minorEastAsia" w:hAnsiTheme="minorHAnsi"/>
                <w:noProof/>
                <w:sz w:val="22"/>
                <w:szCs w:val="22"/>
              </w:rPr>
              <w:tab/>
            </w:r>
            <w:r w:rsidR="005E183D" w:rsidRPr="006E5EE7">
              <w:rPr>
                <w:rStyle w:val="Hyperlink"/>
                <w:noProof/>
              </w:rPr>
              <w:t>Estimated Project Cost</w:t>
            </w:r>
            <w:r w:rsidR="005E183D">
              <w:rPr>
                <w:noProof/>
                <w:webHidden/>
              </w:rPr>
              <w:tab/>
              <w:t>15</w:t>
            </w:r>
          </w:hyperlink>
        </w:p>
        <w:p w14:paraId="124C60DC" w14:textId="387A7212" w:rsidR="005E183D" w:rsidRDefault="00C408DE">
          <w:pPr>
            <w:pStyle w:val="TOC2"/>
            <w:rPr>
              <w:rFonts w:asciiTheme="minorHAnsi" w:eastAsiaTheme="minorEastAsia" w:hAnsiTheme="minorHAnsi"/>
              <w:noProof/>
              <w:sz w:val="22"/>
              <w:szCs w:val="22"/>
            </w:rPr>
          </w:pPr>
          <w:hyperlink w:anchor="_Toc52978856" w:history="1">
            <w:r w:rsidR="005E183D" w:rsidRPr="006E5EE7">
              <w:rPr>
                <w:rStyle w:val="Hyperlink"/>
                <w:noProof/>
              </w:rPr>
              <w:t>5.5</w:t>
            </w:r>
            <w:r w:rsidR="005E183D">
              <w:rPr>
                <w:rFonts w:asciiTheme="minorHAnsi" w:eastAsiaTheme="minorEastAsia" w:hAnsiTheme="minorHAnsi"/>
                <w:noProof/>
                <w:sz w:val="22"/>
                <w:szCs w:val="22"/>
              </w:rPr>
              <w:tab/>
            </w:r>
            <w:r w:rsidR="005E183D" w:rsidRPr="006E5EE7">
              <w:rPr>
                <w:rStyle w:val="Hyperlink"/>
                <w:noProof/>
              </w:rPr>
              <w:t>Software Availability and Support</w:t>
            </w:r>
            <w:r w:rsidR="005E183D">
              <w:rPr>
                <w:noProof/>
                <w:webHidden/>
              </w:rPr>
              <w:tab/>
              <w:t>16</w:t>
            </w:r>
          </w:hyperlink>
        </w:p>
        <w:p w14:paraId="7D5F5FEB" w14:textId="74C1D09B" w:rsidR="00E8659C" w:rsidRDefault="00C408DE" w:rsidP="00220B57">
          <w:pPr>
            <w:rPr>
              <w:noProof/>
            </w:rPr>
          </w:pPr>
        </w:p>
      </w:sdtContent>
    </w:sdt>
    <w:p w14:paraId="4EEFA9B7" w14:textId="77777777" w:rsidR="00220B57" w:rsidRDefault="00220B57">
      <w:pPr>
        <w:rPr>
          <w:rFonts w:eastAsiaTheme="majorEastAsia" w:cstheme="majorBidi"/>
          <w:b/>
          <w:bCs/>
          <w:color w:val="365F91" w:themeColor="accent1" w:themeShade="BF"/>
          <w:sz w:val="28"/>
          <w:szCs w:val="28"/>
        </w:rPr>
      </w:pPr>
      <w:r>
        <w:br w:type="page"/>
      </w:r>
    </w:p>
    <w:p w14:paraId="5B4EA852" w14:textId="77777777" w:rsidR="004554C2" w:rsidRPr="0030651A" w:rsidRDefault="003F73F1" w:rsidP="001A2959">
      <w:pPr>
        <w:pStyle w:val="Heading1"/>
      </w:pPr>
      <w:bookmarkStart w:id="0" w:name="_Toc52978827"/>
      <w:r w:rsidRPr="001A2959">
        <w:lastRenderedPageBreak/>
        <w:t>Introduction</w:t>
      </w:r>
      <w:bookmarkEnd w:id="0"/>
    </w:p>
    <w:p w14:paraId="739C3FA2" w14:textId="77777777" w:rsidR="007F54BE" w:rsidRPr="0030651A" w:rsidRDefault="007F54BE" w:rsidP="00612F49">
      <w:pPr>
        <w:pStyle w:val="Heading2"/>
      </w:pPr>
      <w:bookmarkStart w:id="1" w:name="_Toc52978828"/>
      <w:r w:rsidRPr="0030651A">
        <w:t xml:space="preserve">About </w:t>
      </w:r>
      <w:r w:rsidRPr="00863A8B">
        <w:t>Enabling</w:t>
      </w:r>
      <w:r w:rsidRPr="0030651A">
        <w:t xml:space="preserve"> Technologies Consortium</w:t>
      </w:r>
      <w:r w:rsidR="00167982" w:rsidRPr="0030651A">
        <w:t>™</w:t>
      </w:r>
      <w:r w:rsidRPr="0030651A">
        <w:t xml:space="preserve"> (</w:t>
      </w:r>
      <w:proofErr w:type="spellStart"/>
      <w:r w:rsidRPr="0030651A">
        <w:t>ETC</w:t>
      </w:r>
      <w:proofErr w:type="spellEnd"/>
      <w:r w:rsidRPr="0030651A">
        <w:t>)</w:t>
      </w:r>
      <w:bookmarkEnd w:id="1"/>
      <w:r w:rsidR="00324355" w:rsidRPr="0030651A">
        <w:t xml:space="preserve">  </w:t>
      </w:r>
    </w:p>
    <w:p w14:paraId="4C420EA1" w14:textId="77777777"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w:t>
      </w:r>
      <w:proofErr w:type="spellStart"/>
      <w:r>
        <w:t>ETC</w:t>
      </w:r>
      <w:proofErr w:type="spellEnd"/>
      <w:r>
        <w:t xml:space="preserve">)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14:paraId="1D381C2B" w14:textId="1320C05C" w:rsidR="007F54BE" w:rsidRPr="005B2898" w:rsidRDefault="007F54BE" w:rsidP="00612F49">
      <w:pPr>
        <w:pStyle w:val="Heading2"/>
      </w:pPr>
      <w:bookmarkStart w:id="2" w:name="_Toc52978829"/>
      <w:r w:rsidRPr="005B2898">
        <w:t xml:space="preserve">Request </w:t>
      </w:r>
      <w:r w:rsidR="00F401F8" w:rsidRPr="005B2898">
        <w:t>for</w:t>
      </w:r>
      <w:r w:rsidRPr="005B2898">
        <w:t xml:space="preserve"> </w:t>
      </w:r>
      <w:r w:rsidR="005D65B0">
        <w:t>Proposal</w:t>
      </w:r>
      <w:bookmarkEnd w:id="2"/>
    </w:p>
    <w:p w14:paraId="0C9D63C2" w14:textId="63D6A774" w:rsidR="0088317A" w:rsidRPr="00B73AE8" w:rsidRDefault="00313FF7" w:rsidP="00EF6AA7">
      <w:pPr>
        <w:jc w:val="both"/>
      </w:pPr>
      <w:r>
        <w:t>Publication of this</w:t>
      </w:r>
      <w:r w:rsidR="0017424B">
        <w:t xml:space="preserve"> Request for </w:t>
      </w:r>
      <w:r w:rsidR="00FF51B6">
        <w:t xml:space="preserve">Proposals </w:t>
      </w:r>
      <w:r>
        <w:t>(</w:t>
      </w:r>
      <w:r w:rsidR="00D94EC0">
        <w:t>RFP</w:t>
      </w:r>
      <w:r>
        <w:t>)</w:t>
      </w:r>
      <w:r w:rsidR="0017424B">
        <w:t xml:space="preserve"> is </w:t>
      </w:r>
      <w:r w:rsidR="00D94EC0">
        <w:t>intended to</w:t>
      </w:r>
      <w:r>
        <w:t xml:space="preserve"> solicit interest in collaborating </w:t>
      </w:r>
      <w:r w:rsidR="00CA78B9">
        <w:t xml:space="preserve">together </w:t>
      </w:r>
      <w:r w:rsidR="00CA78B9" w:rsidRPr="00F955A5">
        <w:t>on</w:t>
      </w:r>
      <w:r w:rsidRPr="00F955A5">
        <w:t xml:space="preserve"> </w:t>
      </w:r>
      <w:r w:rsidR="00A3283B">
        <w:t>Cohesive Powder Feeding Model</w:t>
      </w:r>
      <w:r w:rsidR="00962B1F" w:rsidRPr="00B73AE8">
        <w:t xml:space="preserve">.  </w:t>
      </w:r>
      <w:r w:rsidR="00CA78B9" w:rsidRPr="00B73AE8">
        <w:t>The</w:t>
      </w:r>
      <w:r w:rsidR="0017424B" w:rsidRPr="00B73AE8">
        <w:t xml:space="preserve"> information </w:t>
      </w:r>
      <w:r w:rsidR="00CA78B9" w:rsidRPr="00B73AE8">
        <w:t xml:space="preserve">collected </w:t>
      </w:r>
      <w:r w:rsidR="001C57D4" w:rsidRPr="00B73AE8">
        <w:t xml:space="preserve">during the </w:t>
      </w:r>
      <w:r w:rsidR="00D94EC0" w:rsidRPr="00B73AE8">
        <w:t>RFP</w:t>
      </w:r>
      <w:r w:rsidR="001C57D4" w:rsidRPr="00B73AE8">
        <w:t xml:space="preserve"> process </w:t>
      </w:r>
      <w:r w:rsidR="00CA78B9" w:rsidRPr="00B73AE8">
        <w:t xml:space="preserve">along with subsequent </w:t>
      </w:r>
      <w:r w:rsidR="0088317A" w:rsidRPr="00B73AE8">
        <w:t>interviews will be used for evaluation purposes</w:t>
      </w:r>
      <w:r w:rsidR="00EF63A8" w:rsidRPr="00B73AE8">
        <w:t>,</w:t>
      </w:r>
      <w:r w:rsidR="0088317A" w:rsidRPr="00B73AE8">
        <w:t xml:space="preserve"> </w:t>
      </w:r>
      <w:r w:rsidR="00D94EC0" w:rsidRPr="00B73AE8">
        <w:t>refinement of project plans</w:t>
      </w:r>
      <w:r w:rsidR="00EF63A8" w:rsidRPr="00B73AE8">
        <w:t xml:space="preserve">, and selection of respondent(s) </w:t>
      </w:r>
      <w:r w:rsidR="00D94EC0" w:rsidRPr="00B73AE8">
        <w:t>for collaboration</w:t>
      </w:r>
      <w:r w:rsidR="0088317A" w:rsidRPr="00B73AE8">
        <w:t>.</w:t>
      </w:r>
      <w:r w:rsidR="00003055" w:rsidRPr="00B73AE8">
        <w:t xml:space="preserve">  The goal of this collaborative project is the creation of a </w:t>
      </w:r>
      <w:r w:rsidR="00A3283B">
        <w:t>publicly available open source model</w:t>
      </w:r>
      <w:r w:rsidR="00003055" w:rsidRPr="00B73AE8">
        <w:t>.</w:t>
      </w:r>
    </w:p>
    <w:p w14:paraId="0D08BD8E" w14:textId="77777777" w:rsidR="008444A3" w:rsidRPr="00B73AE8" w:rsidRDefault="008444A3" w:rsidP="00612F49">
      <w:pPr>
        <w:pStyle w:val="Heading2"/>
      </w:pPr>
      <w:bookmarkStart w:id="3" w:name="_Toc449359838"/>
      <w:bookmarkStart w:id="4" w:name="_Toc52978830"/>
      <w:r w:rsidRPr="00B73AE8">
        <w:t>Disclaimer</w:t>
      </w:r>
      <w:bookmarkEnd w:id="3"/>
      <w:bookmarkEnd w:id="4"/>
    </w:p>
    <w:p w14:paraId="799A9410" w14:textId="3CE2FE95" w:rsidR="00F955A5" w:rsidRDefault="00F955A5" w:rsidP="00F955A5">
      <w:pPr>
        <w:jc w:val="both"/>
      </w:pPr>
      <w:r w:rsidRPr="00B73AE8">
        <w:t xml:space="preserve">The contents and information provided in this RFP are meant to provide general information to parties interested in developing the </w:t>
      </w:r>
      <w:r w:rsidR="00A3283B">
        <w:t>Cohesive Powder Feeding Model</w:t>
      </w:r>
      <w:r w:rsidRPr="00B73AE8">
        <w:rPr>
          <w:color w:val="000000" w:themeColor="text1"/>
        </w:rPr>
        <w:t xml:space="preserve">.  </w:t>
      </w:r>
      <w:r w:rsidRPr="00B73AE8">
        <w:t>The successful respondent will be required to execute an Agreement that will govern</w:t>
      </w:r>
      <w:r>
        <w:t xml:space="preserve"> the terms of the project.  When responding to this RFP, please note the following:</w:t>
      </w:r>
    </w:p>
    <w:p w14:paraId="3A2F2C30" w14:textId="1B0BD42B" w:rsidR="00F955A5" w:rsidRDefault="00F955A5" w:rsidP="00F955A5">
      <w:pPr>
        <w:pStyle w:val="ListParagraph"/>
        <w:numPr>
          <w:ilvl w:val="0"/>
          <w:numId w:val="2"/>
        </w:numPr>
        <w:ind w:left="720"/>
        <w:jc w:val="both"/>
      </w:pPr>
      <w:r>
        <w:t>This RFP is not an offer or a contract</w:t>
      </w:r>
    </w:p>
    <w:p w14:paraId="3EBF0960" w14:textId="0D50AA9C" w:rsidR="00F955A5" w:rsidRDefault="00F955A5" w:rsidP="00F955A5">
      <w:pPr>
        <w:pStyle w:val="ListParagraph"/>
        <w:numPr>
          <w:ilvl w:val="0"/>
          <w:numId w:val="2"/>
        </w:numPr>
        <w:ind w:left="720"/>
        <w:jc w:val="both"/>
      </w:pPr>
      <w:r>
        <w:t xml:space="preserve">Responses submitted in response to this RFP become the property of </w:t>
      </w:r>
      <w:proofErr w:type="spellStart"/>
      <w:r>
        <w:t>ETC</w:t>
      </w:r>
      <w:proofErr w:type="spellEnd"/>
    </w:p>
    <w:p w14:paraId="41D77CD8" w14:textId="6737AE50" w:rsidR="00F955A5" w:rsidRDefault="00F955A5" w:rsidP="00F955A5">
      <w:pPr>
        <w:pStyle w:val="ListParagraph"/>
        <w:numPr>
          <w:ilvl w:val="0"/>
          <w:numId w:val="2"/>
        </w:numPr>
        <w:ind w:left="720"/>
        <w:jc w:val="both"/>
      </w:pPr>
      <w:r>
        <w:t>Respondents will not be compensated or reimbursed for any costs incurred as part of the RFP process</w:t>
      </w:r>
    </w:p>
    <w:p w14:paraId="02DD4390" w14:textId="2556C149" w:rsidR="00F955A5" w:rsidRDefault="005D65B0" w:rsidP="00F955A5">
      <w:pPr>
        <w:pStyle w:val="ListParagraph"/>
        <w:numPr>
          <w:ilvl w:val="0"/>
          <w:numId w:val="2"/>
        </w:numPr>
        <w:ind w:left="720"/>
        <w:jc w:val="both"/>
      </w:pPr>
      <w:r w:rsidRPr="005D65B0">
        <w:t xml:space="preserve">If </w:t>
      </w:r>
      <w:proofErr w:type="spellStart"/>
      <w:r w:rsidRPr="005D65B0">
        <w:t>ETC</w:t>
      </w:r>
      <w:proofErr w:type="spellEnd"/>
      <w:r w:rsidRPr="005D65B0">
        <w:t xml:space="preserve"> receives and responds to questions from RFP respondents, </w:t>
      </w:r>
      <w:proofErr w:type="spellStart"/>
      <w:r w:rsidRPr="005D65B0">
        <w:t>ETC</w:t>
      </w:r>
      <w:proofErr w:type="spellEnd"/>
      <w:r w:rsidRPr="005D65B0">
        <w:t xml:space="preserve"> reserves the right to anonymize the questions and make the questions and </w:t>
      </w:r>
      <w:proofErr w:type="spellStart"/>
      <w:r w:rsidRPr="005D65B0">
        <w:t>ETC’s</w:t>
      </w:r>
      <w:proofErr w:type="spellEnd"/>
      <w:r w:rsidRPr="005D65B0">
        <w:t xml:space="preserve"> responses available to all respondents via our website</w:t>
      </w:r>
    </w:p>
    <w:p w14:paraId="7D759DA9" w14:textId="5FC57350" w:rsidR="00F955A5" w:rsidRDefault="00F955A5" w:rsidP="00F955A5">
      <w:pPr>
        <w:pStyle w:val="ListParagraph"/>
        <w:numPr>
          <w:ilvl w:val="0"/>
          <w:numId w:val="2"/>
        </w:numPr>
        <w:ind w:left="720"/>
        <w:jc w:val="both"/>
      </w:pPr>
      <w:r>
        <w:t>Responses to RFP</w:t>
      </w:r>
      <w:r w:rsidRPr="002618B6">
        <w:t>s should contain only high</w:t>
      </w:r>
      <w:r>
        <w:t>-</w:t>
      </w:r>
      <w:r w:rsidRPr="002618B6">
        <w:t>level discussions of product development efforts and should not contain trade secrets or confidential information</w:t>
      </w:r>
      <w:r>
        <w:t xml:space="preserve">. </w:t>
      </w:r>
      <w:proofErr w:type="spellStart"/>
      <w:r>
        <w:t>ETC</w:t>
      </w:r>
      <w:proofErr w:type="spellEnd"/>
      <w:r>
        <w:t xml:space="preserve"> does not make any confidentiality commitments with respect to RFP submissions but agrees not to publicly distribute the RFP responses outside the consortium or share RFP responses with other respondents.</w:t>
      </w:r>
    </w:p>
    <w:p w14:paraId="242E5F00" w14:textId="328BAE38" w:rsidR="00F955A5" w:rsidRDefault="00F955A5" w:rsidP="00F955A5">
      <w:pPr>
        <w:pStyle w:val="ListParagraph"/>
        <w:numPr>
          <w:ilvl w:val="0"/>
          <w:numId w:val="2"/>
        </w:numPr>
        <w:ind w:left="720"/>
        <w:jc w:val="both"/>
      </w:pPr>
      <w:proofErr w:type="spellStart"/>
      <w:r>
        <w:t>ETC</w:t>
      </w:r>
      <w:proofErr w:type="spellEnd"/>
      <w:r>
        <w:t xml:space="preserve"> is not obligated to contract for any of the products or services described in this RFP</w:t>
      </w:r>
    </w:p>
    <w:p w14:paraId="21FF3E1F" w14:textId="77777777" w:rsidR="00F955A5" w:rsidRDefault="00F955A5" w:rsidP="00F955A5">
      <w:pPr>
        <w:pStyle w:val="ListParagraph"/>
        <w:numPr>
          <w:ilvl w:val="0"/>
          <w:numId w:val="2"/>
        </w:numPr>
        <w:ind w:left="720"/>
        <w:jc w:val="both"/>
      </w:pPr>
      <w:proofErr w:type="spellStart"/>
      <w:r>
        <w:t>ETC</w:t>
      </w:r>
      <w:proofErr w:type="spellEnd"/>
      <w:r>
        <w:t xml:space="preserve"> reserves the right to:</w:t>
      </w:r>
    </w:p>
    <w:p w14:paraId="57FEEACD" w14:textId="77777777" w:rsidR="00F955A5" w:rsidRDefault="00F955A5" w:rsidP="00F955A5">
      <w:pPr>
        <w:pStyle w:val="ListParagraph"/>
        <w:numPr>
          <w:ilvl w:val="1"/>
          <w:numId w:val="2"/>
        </w:numPr>
        <w:ind w:left="1440"/>
        <w:jc w:val="both"/>
      </w:pPr>
      <w:r>
        <w:t>Accept or reject any or all proposals</w:t>
      </w:r>
    </w:p>
    <w:p w14:paraId="69829582" w14:textId="77777777" w:rsidR="00F955A5" w:rsidRDefault="00F955A5" w:rsidP="00F955A5">
      <w:pPr>
        <w:pStyle w:val="ListParagraph"/>
        <w:numPr>
          <w:ilvl w:val="1"/>
          <w:numId w:val="2"/>
        </w:numPr>
        <w:ind w:left="1440"/>
        <w:jc w:val="both"/>
      </w:pPr>
      <w:r>
        <w:t>Waive any anomalies in proposals</w:t>
      </w:r>
    </w:p>
    <w:p w14:paraId="723FBFE2" w14:textId="77777777" w:rsidR="00350B7C" w:rsidRDefault="00F955A5" w:rsidP="00F955A5">
      <w:pPr>
        <w:pStyle w:val="ListParagraph"/>
        <w:numPr>
          <w:ilvl w:val="1"/>
          <w:numId w:val="2"/>
        </w:numPr>
        <w:ind w:left="1440"/>
        <w:jc w:val="both"/>
      </w:pPr>
      <w:r>
        <w:t>Negotiate with any or all bidders</w:t>
      </w:r>
    </w:p>
    <w:p w14:paraId="08930625" w14:textId="14B943E8" w:rsidR="008444A3" w:rsidRDefault="00350B7C" w:rsidP="00350B7C">
      <w:pPr>
        <w:pStyle w:val="ListParagraph"/>
        <w:numPr>
          <w:ilvl w:val="1"/>
          <w:numId w:val="2"/>
        </w:numPr>
        <w:ind w:left="1440"/>
        <w:jc w:val="both"/>
      </w:pPr>
      <w:r>
        <w:t>Modify or cancel this RFP</w:t>
      </w:r>
      <w:r w:rsidR="00F955A5">
        <w:t xml:space="preserve"> at any time</w:t>
      </w:r>
    </w:p>
    <w:p w14:paraId="0B5F7C81" w14:textId="77777777" w:rsidR="0041230A" w:rsidRDefault="0041230A">
      <w:pPr>
        <w:rPr>
          <w:rFonts w:eastAsia="Times New Roman" w:cs="Times New Roman"/>
          <w:b/>
          <w:bCs/>
          <w:szCs w:val="26"/>
        </w:rPr>
      </w:pPr>
      <w:r>
        <w:br w:type="page"/>
      </w:r>
    </w:p>
    <w:p w14:paraId="69382A24" w14:textId="77777777" w:rsidR="00E06937" w:rsidRPr="005B2898" w:rsidRDefault="00D94EC0" w:rsidP="00612F49">
      <w:pPr>
        <w:pStyle w:val="Heading2"/>
      </w:pPr>
      <w:bookmarkStart w:id="5" w:name="_Toc52978831"/>
      <w:r>
        <w:lastRenderedPageBreak/>
        <w:t>RFP</w:t>
      </w:r>
      <w:r w:rsidR="00710596" w:rsidRPr="005B2898">
        <w:t xml:space="preserve"> </w:t>
      </w:r>
      <w:r w:rsidR="00E06937" w:rsidRPr="005B2898">
        <w:t>Contact Information</w:t>
      </w:r>
      <w:bookmarkEnd w:id="5"/>
    </w:p>
    <w:p w14:paraId="2AB599A5" w14:textId="77777777" w:rsidR="0017424B" w:rsidRDefault="0017424B" w:rsidP="0017424B">
      <w:r>
        <w:t xml:space="preserve">All questions and inquiries regarding this </w:t>
      </w:r>
      <w:r w:rsidR="00D94EC0">
        <w:t>RFP</w:t>
      </w:r>
      <w:r>
        <w:t xml:space="preserve"> should be directed to: </w:t>
      </w:r>
    </w:p>
    <w:p w14:paraId="6FAA119A" w14:textId="402B6E65" w:rsidR="005D65B0" w:rsidRDefault="00C37AAE" w:rsidP="005D65B0">
      <w:pPr>
        <w:ind w:left="720"/>
      </w:pPr>
      <w:r>
        <w:t>Ms. Fatou Sarr</w:t>
      </w:r>
    </w:p>
    <w:p w14:paraId="6A723B3A" w14:textId="77777777" w:rsidR="005D65B0" w:rsidRDefault="005D65B0" w:rsidP="005D65B0">
      <w:pPr>
        <w:ind w:left="720"/>
      </w:pPr>
      <w:proofErr w:type="spellStart"/>
      <w:r>
        <w:t>ETC</w:t>
      </w:r>
      <w:proofErr w:type="spellEnd"/>
      <w:r>
        <w:t xml:space="preserve"> Secretariat</w:t>
      </w:r>
    </w:p>
    <w:p w14:paraId="3B570AB2" w14:textId="77777777" w:rsidR="005D65B0" w:rsidRDefault="005D65B0" w:rsidP="005D65B0">
      <w:pPr>
        <w:ind w:left="720"/>
      </w:pPr>
      <w:r>
        <w:t xml:space="preserve">C/o Faegre Drinker Biddle &amp; </w:t>
      </w:r>
      <w:proofErr w:type="spellStart"/>
      <w:r>
        <w:t>Reath</w:t>
      </w:r>
      <w:proofErr w:type="spellEnd"/>
      <w:r>
        <w:t>, LLP</w:t>
      </w:r>
    </w:p>
    <w:p w14:paraId="1542145A" w14:textId="77777777" w:rsidR="005D65B0" w:rsidRDefault="005D65B0" w:rsidP="005D65B0">
      <w:pPr>
        <w:ind w:left="720"/>
      </w:pPr>
      <w:r>
        <w:t xml:space="preserve">1500 K St NW </w:t>
      </w:r>
    </w:p>
    <w:p w14:paraId="23137153" w14:textId="77777777" w:rsidR="005D65B0" w:rsidRDefault="005D65B0" w:rsidP="005D65B0">
      <w:pPr>
        <w:ind w:left="720"/>
      </w:pPr>
      <w:r>
        <w:t xml:space="preserve">Washington DC, 20005-1209  </w:t>
      </w:r>
    </w:p>
    <w:p w14:paraId="3BEF5292" w14:textId="3D9DD902" w:rsidR="005D65B0" w:rsidRDefault="00C37AAE" w:rsidP="005D65B0">
      <w:pPr>
        <w:ind w:left="720"/>
      </w:pPr>
      <w:r>
        <w:t>(</w:t>
      </w:r>
      <w:r w:rsidRPr="00C37AAE">
        <w:t>202</w:t>
      </w:r>
      <w:r>
        <w:t>) 230-</w:t>
      </w:r>
      <w:r w:rsidRPr="00C37AAE">
        <w:t>5148</w:t>
      </w:r>
    </w:p>
    <w:p w14:paraId="20B6A9B5" w14:textId="77777777" w:rsidR="003F73F1" w:rsidRDefault="00C408DE" w:rsidP="007B3E0A">
      <w:pPr>
        <w:ind w:left="720"/>
      </w:pPr>
      <w:hyperlink r:id="rId13" w:history="1">
        <w:r w:rsidR="0042412B" w:rsidRPr="00934410">
          <w:rPr>
            <w:rStyle w:val="Hyperlink"/>
          </w:rPr>
          <w:t>info@etconsortium.org</w:t>
        </w:r>
      </w:hyperlink>
      <w:r w:rsidR="0042412B">
        <w:t xml:space="preserve"> </w:t>
      </w:r>
    </w:p>
    <w:p w14:paraId="1A993BAE" w14:textId="77777777" w:rsidR="007C3713" w:rsidRDefault="00C408DE" w:rsidP="007B3E0A">
      <w:pPr>
        <w:ind w:left="720"/>
      </w:pPr>
      <w:hyperlink r:id="rId14" w:history="1">
        <w:r w:rsidR="00B738F5" w:rsidRPr="001B414E">
          <w:rPr>
            <w:rStyle w:val="Hyperlink"/>
          </w:rPr>
          <w:t>http://www.etconsortium.org/</w:t>
        </w:r>
      </w:hyperlink>
      <w:r w:rsidR="00B738F5">
        <w:t xml:space="preserve"> </w:t>
      </w:r>
    </w:p>
    <w:p w14:paraId="03933B29" w14:textId="77777777" w:rsidR="007B3E0A" w:rsidRPr="005B2898" w:rsidRDefault="007B3E0A" w:rsidP="00612F49">
      <w:pPr>
        <w:pStyle w:val="Heading2"/>
      </w:pPr>
      <w:bookmarkStart w:id="6" w:name="_Toc52978832"/>
      <w:r w:rsidRPr="005B2898">
        <w:t xml:space="preserve">Anticipated </w:t>
      </w:r>
      <w:r w:rsidRPr="00606AC5">
        <w:t>Time</w:t>
      </w:r>
      <w:r w:rsidRPr="005B2898">
        <w:t xml:space="preserve"> Frames for Evaluation and Selection Process</w:t>
      </w:r>
      <w:bookmarkEnd w:id="6"/>
    </w:p>
    <w:p w14:paraId="4251492B" w14:textId="49344610" w:rsidR="007B3E0A" w:rsidRDefault="007B3E0A" w:rsidP="00030649">
      <w:pPr>
        <w:tabs>
          <w:tab w:val="left" w:leader="dot" w:pos="7200"/>
        </w:tabs>
        <w:ind w:left="720"/>
      </w:pPr>
      <w:r>
        <w:t xml:space="preserve">Issue </w:t>
      </w:r>
      <w:r w:rsidR="00D94EC0">
        <w:t>RFP</w:t>
      </w:r>
      <w:r w:rsidR="00030649">
        <w:tab/>
      </w:r>
      <w:r w:rsidR="00C37AAE">
        <w:t>October 7, 2020</w:t>
      </w:r>
      <w:r w:rsidR="0061255B" w:rsidRPr="00735320">
        <w:t xml:space="preserve"> </w:t>
      </w:r>
    </w:p>
    <w:p w14:paraId="4370D614" w14:textId="210CA241" w:rsidR="007B3E0A" w:rsidRDefault="007B3E0A" w:rsidP="00030649">
      <w:pPr>
        <w:tabs>
          <w:tab w:val="left" w:leader="dot" w:pos="7200"/>
        </w:tabs>
        <w:ind w:left="720"/>
      </w:pPr>
      <w:r>
        <w:t xml:space="preserve">Questions on </w:t>
      </w:r>
      <w:r w:rsidR="00D94EC0">
        <w:t>RFP</w:t>
      </w:r>
      <w:r>
        <w:t xml:space="preserve"> due</w:t>
      </w:r>
      <w:r w:rsidR="00030649">
        <w:tab/>
      </w:r>
      <w:r w:rsidR="00C37AAE">
        <w:t>October 23, 2020</w:t>
      </w:r>
      <w:r w:rsidR="0061255B">
        <w:t xml:space="preserve"> </w:t>
      </w:r>
    </w:p>
    <w:p w14:paraId="6A52AD3D" w14:textId="391A89D3" w:rsidR="00C07D03" w:rsidRDefault="007B3E0A" w:rsidP="00C07D03">
      <w:pPr>
        <w:tabs>
          <w:tab w:val="left" w:leader="dot" w:pos="7200"/>
        </w:tabs>
        <w:ind w:left="720"/>
      </w:pPr>
      <w:r>
        <w:t xml:space="preserve">Responses to </w:t>
      </w:r>
      <w:r w:rsidR="00D94EC0">
        <w:t>RFP</w:t>
      </w:r>
      <w:r>
        <w:t xml:space="preserve"> due</w:t>
      </w:r>
      <w:r w:rsidR="00030649">
        <w:tab/>
      </w:r>
      <w:r w:rsidR="0057299B">
        <w:t>November 13</w:t>
      </w:r>
      <w:r w:rsidR="00DB6487">
        <w:t>, 2020</w:t>
      </w:r>
      <w:r w:rsidR="00C07D03">
        <w:t xml:space="preserve"> </w:t>
      </w:r>
    </w:p>
    <w:p w14:paraId="37FA5D53" w14:textId="7AF79D55" w:rsidR="005E59E0" w:rsidRDefault="005E59E0" w:rsidP="00030649">
      <w:pPr>
        <w:tabs>
          <w:tab w:val="left" w:leader="dot" w:pos="7200"/>
        </w:tabs>
        <w:ind w:left="720"/>
      </w:pPr>
      <w:r>
        <w:t>Invitations sent to respondents for presentation</w:t>
      </w:r>
      <w:r>
        <w:tab/>
      </w:r>
      <w:r w:rsidR="0057299B">
        <w:t>Nov – Dec</w:t>
      </w:r>
      <w:r w:rsidR="00DB6487">
        <w:t xml:space="preserve"> 2020</w:t>
      </w:r>
    </w:p>
    <w:p w14:paraId="1ADAFD1D" w14:textId="77BF3B87" w:rsidR="007B3E0A" w:rsidRDefault="00030649" w:rsidP="00030649">
      <w:pPr>
        <w:tabs>
          <w:tab w:val="left" w:leader="dot" w:pos="7200"/>
        </w:tabs>
        <w:ind w:left="720"/>
      </w:pPr>
      <w:r>
        <w:t xml:space="preserve">Presentation to </w:t>
      </w:r>
      <w:proofErr w:type="spellStart"/>
      <w:r>
        <w:t>ETC</w:t>
      </w:r>
      <w:proofErr w:type="spellEnd"/>
      <w:r>
        <w:t xml:space="preserve"> by respondents</w:t>
      </w:r>
      <w:r>
        <w:tab/>
      </w:r>
      <w:r w:rsidR="0057299B">
        <w:t>December 2020</w:t>
      </w:r>
    </w:p>
    <w:p w14:paraId="5E2D11B5" w14:textId="1B1CA33C" w:rsidR="007B3E0A" w:rsidRDefault="00371A76" w:rsidP="00030649">
      <w:pPr>
        <w:tabs>
          <w:tab w:val="left" w:leader="dot" w:pos="7200"/>
        </w:tabs>
        <w:ind w:left="720"/>
      </w:pPr>
      <w:r>
        <w:t>Select collaborator for project</w:t>
      </w:r>
      <w:r w:rsidR="00030649">
        <w:tab/>
      </w:r>
      <w:r w:rsidR="0057299B">
        <w:t>Dec 2020</w:t>
      </w:r>
      <w:r w:rsidR="00DB6487">
        <w:t xml:space="preserve"> – </w:t>
      </w:r>
      <w:r w:rsidR="0057299B">
        <w:t>Jan 2021</w:t>
      </w:r>
    </w:p>
    <w:p w14:paraId="020D343C" w14:textId="77777777" w:rsidR="00E55AF2" w:rsidRDefault="00E55AF2" w:rsidP="00030649">
      <w:pPr>
        <w:tabs>
          <w:tab w:val="left" w:leader="dot" w:pos="7200"/>
        </w:tabs>
        <w:ind w:left="720"/>
      </w:pPr>
    </w:p>
    <w:p w14:paraId="4F998F5A" w14:textId="207EFFDE" w:rsidR="00735320" w:rsidRDefault="00DB0C76" w:rsidP="0030651A">
      <w:pPr>
        <w:tabs>
          <w:tab w:val="left" w:leader="dot" w:pos="7200"/>
        </w:tabs>
        <w:ind w:left="720"/>
        <w:jc w:val="both"/>
        <w:rPr>
          <w:b/>
          <w:i/>
        </w:rPr>
      </w:pPr>
      <w:r w:rsidRPr="00DB0C76">
        <w:rPr>
          <w:b/>
          <w:i/>
        </w:rPr>
        <w:t xml:space="preserve">Please submit your response electronically to the above address.  Responses received after </w:t>
      </w:r>
      <w:r w:rsidR="0057299B">
        <w:rPr>
          <w:b/>
          <w:i/>
        </w:rPr>
        <w:t>November 13, 2020</w:t>
      </w:r>
      <w:r w:rsidR="00DB6487" w:rsidRPr="00DB6487">
        <w:t xml:space="preserve"> </w:t>
      </w:r>
      <w:r w:rsidRPr="00DB0C76">
        <w:rPr>
          <w:b/>
          <w:i/>
        </w:rPr>
        <w:t xml:space="preserve">will </w:t>
      </w:r>
      <w:r w:rsidR="00EA4184">
        <w:rPr>
          <w:b/>
          <w:bCs/>
          <w:i/>
          <w:iCs/>
        </w:rPr>
        <w:t>not benefit from full consideration and may be excluded from the selection process</w:t>
      </w:r>
      <w:r w:rsidR="00EA4184" w:rsidRPr="00DB0C76">
        <w:rPr>
          <w:b/>
          <w:i/>
        </w:rPr>
        <w:t>.</w:t>
      </w:r>
    </w:p>
    <w:p w14:paraId="2E623B44" w14:textId="77777777" w:rsidR="00735320" w:rsidRDefault="00735320">
      <w:pPr>
        <w:keepNext w:val="0"/>
        <w:keepLines w:val="0"/>
        <w:rPr>
          <w:b/>
          <w:i/>
        </w:rPr>
      </w:pPr>
      <w:r>
        <w:rPr>
          <w:b/>
          <w:i/>
        </w:rPr>
        <w:br w:type="page"/>
      </w:r>
    </w:p>
    <w:p w14:paraId="6E1ED879" w14:textId="77777777" w:rsidR="00800F24" w:rsidRDefault="00800F24" w:rsidP="00E35722">
      <w:pPr>
        <w:pStyle w:val="Heading1"/>
      </w:pPr>
      <w:bookmarkStart w:id="7" w:name="_Toc52978833"/>
      <w:r w:rsidRPr="005B2898">
        <w:lastRenderedPageBreak/>
        <w:t xml:space="preserve">Project </w:t>
      </w:r>
      <w:r w:rsidRPr="00800F24">
        <w:t>Information</w:t>
      </w:r>
      <w:bookmarkEnd w:id="7"/>
    </w:p>
    <w:p w14:paraId="30638E3F" w14:textId="64734FD2" w:rsidR="003D0260" w:rsidRDefault="00D36DE7" w:rsidP="00612F49">
      <w:pPr>
        <w:pStyle w:val="Heading2"/>
      </w:pPr>
      <w:bookmarkStart w:id="8" w:name="_Toc52978834"/>
      <w:r w:rsidRPr="005B2898">
        <w:t xml:space="preserve">Possible </w:t>
      </w:r>
      <w:proofErr w:type="spellStart"/>
      <w:r w:rsidR="005077D3">
        <w:t>ETC</w:t>
      </w:r>
      <w:proofErr w:type="spellEnd"/>
      <w:r w:rsidR="005077D3">
        <w:t xml:space="preserve"> </w:t>
      </w:r>
      <w:r w:rsidRPr="00612F49">
        <w:t>Project</w:t>
      </w:r>
      <w:r w:rsidRPr="005B2898">
        <w:t xml:space="preserve"> </w:t>
      </w:r>
      <w:r w:rsidRPr="003A4041">
        <w:t>Sponsors</w:t>
      </w:r>
      <w:bookmarkEnd w:id="8"/>
    </w:p>
    <w:tbl>
      <w:tblPr>
        <w:tblStyle w:val="TableGrid"/>
        <w:tblW w:w="0" w:type="auto"/>
        <w:tblLook w:val="04A0" w:firstRow="1" w:lastRow="0" w:firstColumn="1" w:lastColumn="0" w:noHBand="0" w:noVBand="1"/>
      </w:tblPr>
      <w:tblGrid>
        <w:gridCol w:w="9350"/>
      </w:tblGrid>
      <w:tr w:rsidR="00612F49" w14:paraId="30B41773" w14:textId="77777777" w:rsidTr="00E64D68">
        <w:trPr>
          <w:trHeight w:val="1872"/>
        </w:trPr>
        <w:tc>
          <w:tcPr>
            <w:tcW w:w="9576" w:type="dxa"/>
            <w:shd w:val="clear" w:color="auto" w:fill="D9D9D9" w:themeFill="background1" w:themeFillShade="D9"/>
          </w:tcPr>
          <w:p w14:paraId="3D82CE8E" w14:textId="77777777" w:rsidR="00A3283B" w:rsidRDefault="00A3283B" w:rsidP="00A3283B">
            <w:r>
              <w:t>Merck, Astra Zeneca, Genentech, Biogen, Eli Lilly, Bristol Myers Squibb, Pfizer, AbbVie, Takeda</w:t>
            </w:r>
          </w:p>
          <w:p w14:paraId="7654DD20" w14:textId="2C7A730E" w:rsidR="00612F49" w:rsidRPr="005B2898" w:rsidRDefault="00612F49" w:rsidP="00BC026D"/>
        </w:tc>
      </w:tr>
    </w:tbl>
    <w:p w14:paraId="07F47651" w14:textId="77777777" w:rsidR="00612F49" w:rsidRDefault="00D36DE7" w:rsidP="00612F49">
      <w:pPr>
        <w:pStyle w:val="Heading2"/>
      </w:pPr>
      <w:bookmarkStart w:id="9" w:name="_Toc52978835"/>
      <w:r w:rsidRPr="005B2898">
        <w:t>Description</w:t>
      </w:r>
      <w:bookmarkEnd w:id="9"/>
    </w:p>
    <w:p w14:paraId="17669B48" w14:textId="77777777" w:rsidR="00F57775" w:rsidRPr="00F57775" w:rsidRDefault="00F57775" w:rsidP="00F57775"/>
    <w:tbl>
      <w:tblPr>
        <w:tblStyle w:val="TableGrid"/>
        <w:tblpPr w:leftFromText="187" w:rightFromText="187" w:vertAnchor="text" w:tblpY="1"/>
        <w:tblW w:w="0" w:type="auto"/>
        <w:tblLook w:val="04A0" w:firstRow="1" w:lastRow="0" w:firstColumn="1" w:lastColumn="0" w:noHBand="0" w:noVBand="1"/>
      </w:tblPr>
      <w:tblGrid>
        <w:gridCol w:w="9350"/>
      </w:tblGrid>
      <w:tr w:rsidR="00612F49" w14:paraId="64AF0E9E" w14:textId="77777777" w:rsidTr="00FE09CF">
        <w:trPr>
          <w:trHeight w:val="1872"/>
        </w:trPr>
        <w:tc>
          <w:tcPr>
            <w:tcW w:w="9350" w:type="dxa"/>
            <w:shd w:val="clear" w:color="auto" w:fill="D9D9D9" w:themeFill="background1" w:themeFillShade="D9"/>
            <w:tcMar>
              <w:left w:w="115" w:type="dxa"/>
              <w:right w:w="115" w:type="dxa"/>
            </w:tcMar>
          </w:tcPr>
          <w:p w14:paraId="5BFF11C0" w14:textId="464EEED6" w:rsidR="00A3283B" w:rsidRDefault="00A3283B" w:rsidP="00A3283B">
            <w:r>
              <w:t>Continuous manufacturing is emerging as a reliable, robust, and even preferred means to produce oral solid dosage forms.  As dosage unit potency is determined by the relative flowrates of the solid components, precise control of powder feed rates and levels of variability is essential to adequate control of product quality.  Material is typically introduced into a continuous process by loss-in-weight (</w:t>
            </w:r>
            <w:proofErr w:type="spellStart"/>
            <w:r>
              <w:t>LIW</w:t>
            </w:r>
            <w:proofErr w:type="spellEnd"/>
            <w:r>
              <w:t xml:space="preserve">) feeders. </w:t>
            </w:r>
            <w:proofErr w:type="spellStart"/>
            <w:r>
              <w:t>LIW</w:t>
            </w:r>
            <w:proofErr w:type="spellEnd"/>
            <w:r>
              <w:t xml:space="preserve"> feeders consist of a reservoir hopper filled with powder sitting above horizontal screws that rotate at a controlled speed.  The entire assembly sits atop a scale and change in mass is recorded over time as the screws rotate and pull material from the hopper and dispense at the end of the screw.  Screw design and speed can be altered to achieve a wide range of flow rates for a given material.  However, consistent feed rates can be difficult to achieve due to the cohesive nature of materials in pharmaceutical formulations, most notably the active pharmaceutical ingredient (API). The API is typically in the micron particle size range where </w:t>
            </w:r>
            <w:proofErr w:type="spellStart"/>
            <w:r>
              <w:t>interparticle</w:t>
            </w:r>
            <w:proofErr w:type="spellEnd"/>
            <w:r>
              <w:t xml:space="preserve"> forces are similar to the gravitational force per particle.  High feed rate variability might result in high unit dosage variability, which may pose challenges to continuously manufacture some oral formulations.  In addition, as multiple kilograms of material are necessary to fill the reservoir hopper to relevant fill levels, proper evaluation for feasibility of continuous manufacturing may have to be delayed until later in process development.  At this point switching to continuous processing from typical batch processing (or the reverse if the evaluation is unsuccessful) can be costly and delay development and filing timelines.  Therefore, the objective of this proposal is to seek a partner to develop a model that scientists, operators, and engineers can use to predict feeding performance (flow rate and associated variability) of a granular material based on a short list of material properties, which can be measured on a small sample of material.  Such a model can provide appropriate estimates of probabilities of success for continuous manufacturing early on during development.  </w:t>
            </w:r>
          </w:p>
          <w:p w14:paraId="5D2D7210" w14:textId="77777777" w:rsidR="00A3283B" w:rsidRDefault="00A3283B" w:rsidP="00A3283B"/>
          <w:p w14:paraId="6358D61A" w14:textId="337DC65A" w:rsidR="00A3283B" w:rsidRDefault="00A3283B" w:rsidP="00A3283B">
            <w:r>
              <w:t>This working group (WG) was formed as a sub-team of the Drug Product Working Group of the Enabling Technologies Consortium (</w:t>
            </w:r>
            <w:proofErr w:type="spellStart"/>
            <w:r>
              <w:t>ETC</w:t>
            </w:r>
            <w:proofErr w:type="spellEnd"/>
            <w:r>
              <w:t xml:space="preserve">) to tackle an emerging issue relevant to the potential partners listed above.  These partners aligned on the potential benefits of developing an industrially implementable model to reduce experimental work and material consumption required to predict feeding performance of cohesive powders.  In addition, the partners request a tool to deploy the model to answer questions encountered during </w:t>
            </w:r>
            <w:r>
              <w:lastRenderedPageBreak/>
              <w:t xml:space="preserve">development.  Such a tool should be simple to use in both collecting and providing the input parameters, as well as generating a usable result, which is based on a strong theoretical understanding of the physics determining the flow of cohesive powders.  </w:t>
            </w:r>
          </w:p>
          <w:p w14:paraId="7B2F2BCE" w14:textId="77777777" w:rsidR="00A3283B" w:rsidRDefault="00A3283B" w:rsidP="00A3283B"/>
          <w:p w14:paraId="621A9E1A" w14:textId="6FAD75C8" w:rsidR="00A3283B" w:rsidRDefault="00A3283B" w:rsidP="00A3283B">
            <w:r w:rsidRPr="00BF5AD6">
              <w:t xml:space="preserve">The </w:t>
            </w:r>
            <w:r w:rsidR="00BD1062">
              <w:t>WG</w:t>
            </w:r>
            <w:r w:rsidRPr="00BF5AD6">
              <w:t xml:space="preserve"> is sensitive to suggesting a specific design and unintentionally limiting ideas and/or responses to this RF</w:t>
            </w:r>
            <w:r w:rsidR="0057299B">
              <w:t>P</w:t>
            </w:r>
            <w:r w:rsidRPr="00BF5AD6">
              <w:t xml:space="preserve">.  However, for the purpose of stimulating responses to a technology space that is still emerging, the WG shares below </w:t>
            </w:r>
            <w:r>
              <w:t xml:space="preserve">a brief survey of potential solutions.  The applicant is encouraged to consider these approaches, combinations of these approaches, and others that may have potentially been overlooked.  </w:t>
            </w:r>
          </w:p>
          <w:p w14:paraId="6E2BED17" w14:textId="7CC7A65F" w:rsidR="00456E9F" w:rsidRDefault="00456E9F" w:rsidP="00FE09CF"/>
          <w:tbl>
            <w:tblPr>
              <w:tblStyle w:val="TableGrid"/>
              <w:tblW w:w="0" w:type="auto"/>
              <w:tblLook w:val="04A0" w:firstRow="1" w:lastRow="0" w:firstColumn="1" w:lastColumn="0" w:noHBand="0" w:noVBand="1"/>
            </w:tblPr>
            <w:tblGrid>
              <w:gridCol w:w="3036"/>
              <w:gridCol w:w="3037"/>
              <w:gridCol w:w="3037"/>
            </w:tblGrid>
            <w:tr w:rsidR="00A3283B" w14:paraId="592EFE2E" w14:textId="77777777" w:rsidTr="00A3283B">
              <w:tc>
                <w:tcPr>
                  <w:tcW w:w="3036" w:type="dxa"/>
                </w:tcPr>
                <w:p w14:paraId="75BBD319" w14:textId="1D087747" w:rsidR="00A3283B" w:rsidRDefault="00A3283B" w:rsidP="00A87412">
                  <w:pPr>
                    <w:framePr w:hSpace="187" w:wrap="around" w:vAnchor="text" w:hAnchor="text" w:y="1"/>
                  </w:pPr>
                  <w:r w:rsidRPr="00441B41">
                    <w:rPr>
                      <w:b/>
                    </w:rPr>
                    <w:t>Approach</w:t>
                  </w:r>
                </w:p>
              </w:tc>
              <w:tc>
                <w:tcPr>
                  <w:tcW w:w="3037" w:type="dxa"/>
                </w:tcPr>
                <w:p w14:paraId="419E5D4B" w14:textId="68D4AC91" w:rsidR="00A3283B" w:rsidRDefault="00A3283B" w:rsidP="00A87412">
                  <w:pPr>
                    <w:framePr w:hSpace="187" w:wrap="around" w:vAnchor="text" w:hAnchor="text" w:y="1"/>
                  </w:pPr>
                  <w:r w:rsidRPr="00441B41">
                    <w:rPr>
                      <w:b/>
                    </w:rPr>
                    <w:t>Brief Description</w:t>
                  </w:r>
                </w:p>
              </w:tc>
              <w:tc>
                <w:tcPr>
                  <w:tcW w:w="3037" w:type="dxa"/>
                </w:tcPr>
                <w:p w14:paraId="736DDFC8" w14:textId="41ED2558" w:rsidR="00A3283B" w:rsidRDefault="00A3283B" w:rsidP="00A87412">
                  <w:pPr>
                    <w:framePr w:hSpace="187" w:wrap="around" w:vAnchor="text" w:hAnchor="text" w:y="1"/>
                  </w:pPr>
                  <w:r w:rsidRPr="00441B41">
                    <w:rPr>
                      <w:b/>
                    </w:rPr>
                    <w:t>Example Reference</w:t>
                  </w:r>
                  <w:r>
                    <w:rPr>
                      <w:b/>
                    </w:rPr>
                    <w:t>(s)</w:t>
                  </w:r>
                </w:p>
              </w:tc>
            </w:tr>
            <w:tr w:rsidR="00A3283B" w14:paraId="349DE5E5" w14:textId="77777777" w:rsidTr="00A3283B">
              <w:tc>
                <w:tcPr>
                  <w:tcW w:w="3036" w:type="dxa"/>
                </w:tcPr>
                <w:p w14:paraId="7ADA14BB" w14:textId="788E90A0" w:rsidR="00A3283B" w:rsidRDefault="00A3283B" w:rsidP="00A87412">
                  <w:pPr>
                    <w:framePr w:hSpace="187" w:wrap="around" w:vAnchor="text" w:hAnchor="text" w:y="1"/>
                  </w:pPr>
                  <w:r>
                    <w:t>Semi-mechanistic</w:t>
                  </w:r>
                </w:p>
              </w:tc>
              <w:tc>
                <w:tcPr>
                  <w:tcW w:w="3037" w:type="dxa"/>
                </w:tcPr>
                <w:p w14:paraId="1B5A4AF6" w14:textId="104F3B0C" w:rsidR="00A3283B" w:rsidRDefault="00A3283B" w:rsidP="00A87412">
                  <w:pPr>
                    <w:framePr w:hSpace="187" w:wrap="around" w:vAnchor="text" w:hAnchor="text" w:y="1"/>
                  </w:pPr>
                  <w:r>
                    <w:t>Predict feeder performance based on stress on the feed hoppers and mass balance around the entire system</w:t>
                  </w:r>
                </w:p>
              </w:tc>
              <w:tc>
                <w:tcPr>
                  <w:tcW w:w="3037" w:type="dxa"/>
                </w:tcPr>
                <w:p w14:paraId="7588E1CE" w14:textId="77777777" w:rsidR="00C408DE" w:rsidRDefault="00C408DE" w:rsidP="00C408DE">
                  <w:pPr>
                    <w:textAlignment w:val="baseline"/>
                    <w:rPr>
                      <w:rStyle w:val="Hyperlink"/>
                    </w:rPr>
                  </w:pPr>
                  <w:hyperlink r:id="rId15" w:history="1">
                    <w:r>
                      <w:rPr>
                        <w:rStyle w:val="Hyperlink"/>
                      </w:rPr>
                      <w:t>Link</w:t>
                    </w:r>
                  </w:hyperlink>
                </w:p>
                <w:p w14:paraId="71FA911C" w14:textId="1F4B99A5" w:rsidR="00A3283B" w:rsidRDefault="00C408DE" w:rsidP="00C408DE">
                  <w:pPr>
                    <w:framePr w:hSpace="187" w:wrap="around" w:vAnchor="text" w:hAnchor="text" w:y="1"/>
                  </w:pPr>
                  <w:hyperlink r:id="rId16" w:history="1">
                    <w:r w:rsidRPr="0078458E">
                      <w:rPr>
                        <w:rStyle w:val="Hyperlink"/>
                      </w:rPr>
                      <w:t>Link</w:t>
                    </w:r>
                  </w:hyperlink>
                </w:p>
              </w:tc>
            </w:tr>
            <w:tr w:rsidR="00A3283B" w14:paraId="7D591D94" w14:textId="77777777" w:rsidTr="00A3283B">
              <w:tc>
                <w:tcPr>
                  <w:tcW w:w="3036" w:type="dxa"/>
                </w:tcPr>
                <w:p w14:paraId="28894C72" w14:textId="79186264" w:rsidR="00A3283B" w:rsidRDefault="00A3283B" w:rsidP="00A87412">
                  <w:pPr>
                    <w:framePr w:hSpace="187" w:wrap="around" w:vAnchor="text" w:hAnchor="text" w:y="1"/>
                  </w:pPr>
                  <w:r>
                    <w:t>Computational</w:t>
                  </w:r>
                </w:p>
              </w:tc>
              <w:tc>
                <w:tcPr>
                  <w:tcW w:w="3037" w:type="dxa"/>
                </w:tcPr>
                <w:p w14:paraId="36468B7B" w14:textId="37838EAA" w:rsidR="00A3283B" w:rsidRDefault="00A3283B" w:rsidP="00A87412">
                  <w:pPr>
                    <w:framePr w:hSpace="187" w:wrap="around" w:vAnchor="text" w:hAnchor="text" w:y="1"/>
                  </w:pPr>
                  <w:r>
                    <w:t>Numerical simulations to fully develop the flow of powders with a range of properties through a given geometry</w:t>
                  </w:r>
                </w:p>
              </w:tc>
              <w:tc>
                <w:tcPr>
                  <w:tcW w:w="3037" w:type="dxa"/>
                </w:tcPr>
                <w:p w14:paraId="4B61ADE6" w14:textId="3E481D42" w:rsidR="00A3283B" w:rsidRDefault="00C408DE" w:rsidP="00A87412">
                  <w:pPr>
                    <w:framePr w:hSpace="187" w:wrap="around" w:vAnchor="text" w:hAnchor="text" w:y="1"/>
                  </w:pPr>
                  <w:hyperlink r:id="rId17" w:history="1">
                    <w:r>
                      <w:rPr>
                        <w:rStyle w:val="Hyperlink"/>
                      </w:rPr>
                      <w:t>Link</w:t>
                    </w:r>
                  </w:hyperlink>
                </w:p>
              </w:tc>
            </w:tr>
            <w:tr w:rsidR="00A3283B" w14:paraId="4E251BF2" w14:textId="77777777" w:rsidTr="00A3283B">
              <w:tc>
                <w:tcPr>
                  <w:tcW w:w="3036" w:type="dxa"/>
                </w:tcPr>
                <w:p w14:paraId="5ED0AC7A" w14:textId="00566A36" w:rsidR="00A3283B" w:rsidRDefault="00A3283B" w:rsidP="00A87412">
                  <w:pPr>
                    <w:framePr w:hSpace="187" w:wrap="around" w:vAnchor="text" w:hAnchor="text" w:y="1"/>
                  </w:pPr>
                  <w:r>
                    <w:t>Empirical</w:t>
                  </w:r>
                </w:p>
              </w:tc>
              <w:tc>
                <w:tcPr>
                  <w:tcW w:w="3037" w:type="dxa"/>
                </w:tcPr>
                <w:p w14:paraId="0675ABF3" w14:textId="0E35532A" w:rsidR="00A3283B" w:rsidRDefault="00A3283B" w:rsidP="00A87412">
                  <w:pPr>
                    <w:framePr w:hSpace="187" w:wrap="around" w:vAnchor="text" w:hAnchor="text" w:y="1"/>
                  </w:pPr>
                  <w:r>
                    <w:t>Calibrate feed profiles for a range of materials and fit feeding coefficients to the profiles based on material properties</w:t>
                  </w:r>
                </w:p>
              </w:tc>
              <w:tc>
                <w:tcPr>
                  <w:tcW w:w="3037" w:type="dxa"/>
                </w:tcPr>
                <w:p w14:paraId="4A0DA013" w14:textId="77777777" w:rsidR="00C408DE" w:rsidRDefault="00C408DE" w:rsidP="00C408DE">
                  <w:pPr>
                    <w:textAlignment w:val="baseline"/>
                  </w:pPr>
                  <w:hyperlink r:id="rId18" w:history="1">
                    <w:r>
                      <w:rPr>
                        <w:rStyle w:val="Hyperlink"/>
                      </w:rPr>
                      <w:t>Link</w:t>
                    </w:r>
                  </w:hyperlink>
                </w:p>
                <w:p w14:paraId="6B5244C5" w14:textId="07C2D55E" w:rsidR="00A3283B" w:rsidRDefault="00C408DE" w:rsidP="00C408DE">
                  <w:pPr>
                    <w:framePr w:hSpace="187" w:wrap="around" w:vAnchor="text" w:hAnchor="text" w:y="1"/>
                  </w:pPr>
                  <w:hyperlink r:id="rId19" w:history="1">
                    <w:r>
                      <w:rPr>
                        <w:rStyle w:val="Hyperlink"/>
                      </w:rPr>
                      <w:t>Link</w:t>
                    </w:r>
                  </w:hyperlink>
                  <w:bookmarkStart w:id="10" w:name="_GoBack"/>
                  <w:bookmarkEnd w:id="10"/>
                </w:p>
              </w:tc>
            </w:tr>
          </w:tbl>
          <w:p w14:paraId="124683D3" w14:textId="363BEC20" w:rsidR="00A3283B" w:rsidRDefault="00A3283B" w:rsidP="00FE09CF"/>
          <w:p w14:paraId="33DE637D" w14:textId="77777777" w:rsidR="00A3283B" w:rsidRDefault="00A3283B" w:rsidP="00FE09CF"/>
          <w:p w14:paraId="5A4559FD" w14:textId="030D3A4C" w:rsidR="00A3283B" w:rsidRDefault="00A3283B" w:rsidP="00A3283B">
            <w:r>
              <w:t>Each of the approaches has its benefits and limitations.  For example, computational</w:t>
            </w:r>
            <w:r w:rsidR="00D4561A">
              <w:t>-</w:t>
            </w:r>
            <w:r>
              <w:t>only approaches require enormous computing resources and yet still cannot completely replicate the complicate</w:t>
            </w:r>
            <w:r w:rsidR="00562D79">
              <w:t>d</w:t>
            </w:r>
            <w:r>
              <w:t xml:space="preserve"> multi-phase flow behavior of cohesive powders.  Such computing resources may not exist at all partner companies and the expense and expertise to support and run these types of models may be prohibitive.  Similarly, purely empirical approaches require large datasets following carefully planned and executed experimental protocols.  Such experimental plans are often too difficult to execute with limited resources and tight development timelines.  Semi-mechanistic approaches are of particular interest to the WG, as they can leverage strengths of each approach within suffering from most of the limitations.  For example, a reduced order model calibrated via DEM simulations capable of accurately predicting average mass flow rate and variability from a limited set of material properties that can be measured from a powder sample of 50 g or less would be an attractive proposal.  </w:t>
            </w:r>
          </w:p>
          <w:p w14:paraId="1865EF43" w14:textId="1998A135" w:rsidR="00A3283B" w:rsidRDefault="00A3283B" w:rsidP="00A3283B"/>
          <w:p w14:paraId="184EC014" w14:textId="77777777" w:rsidR="00E96BCC" w:rsidRDefault="00E96BCC" w:rsidP="00A3283B"/>
          <w:p w14:paraId="547EAF3A" w14:textId="77777777" w:rsidR="00E96BCC" w:rsidRDefault="00E96BCC" w:rsidP="00A3283B"/>
          <w:p w14:paraId="5ABC3AC9" w14:textId="77777777" w:rsidR="00A3283B" w:rsidRDefault="00A3283B" w:rsidP="00A3283B">
            <w:r>
              <w:lastRenderedPageBreak/>
              <w:t xml:space="preserve">The </w:t>
            </w:r>
            <w:proofErr w:type="spellStart"/>
            <w:r>
              <w:t>ETC</w:t>
            </w:r>
            <w:proofErr w:type="spellEnd"/>
            <w:r>
              <w:t xml:space="preserve"> will provide the following:</w:t>
            </w:r>
          </w:p>
          <w:p w14:paraId="02280D69" w14:textId="77777777" w:rsidR="00A3283B" w:rsidRDefault="00A3283B" w:rsidP="00A3283B">
            <w:pPr>
              <w:pStyle w:val="ListParagraph"/>
              <w:keepNext w:val="0"/>
              <w:keepLines w:val="0"/>
              <w:numPr>
                <w:ilvl w:val="0"/>
                <w:numId w:val="14"/>
              </w:numPr>
              <w:spacing w:after="160" w:line="259" w:lineRule="auto"/>
            </w:pPr>
            <w:r>
              <w:t>A list of preferred physical property measurement techniques based on commonality across the industrial members, method robustness, and relevance of method for screw feeding application.</w:t>
            </w:r>
          </w:p>
          <w:p w14:paraId="55972732" w14:textId="77777777" w:rsidR="00A3283B" w:rsidRDefault="00A3283B" w:rsidP="00A3283B">
            <w:pPr>
              <w:pStyle w:val="ListParagraph"/>
              <w:keepNext w:val="0"/>
              <w:keepLines w:val="0"/>
              <w:numPr>
                <w:ilvl w:val="0"/>
                <w:numId w:val="14"/>
              </w:numPr>
              <w:spacing w:after="160" w:line="259" w:lineRule="auto"/>
            </w:pPr>
            <w:r>
              <w:t>Typical ranges of material properties for powders of interest.</w:t>
            </w:r>
          </w:p>
          <w:p w14:paraId="22C78FE5" w14:textId="77777777" w:rsidR="00A3283B" w:rsidRDefault="00A3283B" w:rsidP="00A3283B">
            <w:pPr>
              <w:pStyle w:val="ListParagraph"/>
              <w:keepNext w:val="0"/>
              <w:keepLines w:val="0"/>
              <w:numPr>
                <w:ilvl w:val="0"/>
                <w:numId w:val="14"/>
              </w:numPr>
              <w:spacing w:after="160" w:line="259" w:lineRule="auto"/>
            </w:pPr>
            <w:r>
              <w:t xml:space="preserve">Context will be provided related to downstream manufacture. </w:t>
            </w:r>
          </w:p>
          <w:p w14:paraId="5CE80FCB" w14:textId="161BFA00" w:rsidR="00A3283B" w:rsidRDefault="00A3283B" w:rsidP="00A3283B">
            <w:pPr>
              <w:pStyle w:val="ListParagraph"/>
              <w:keepNext w:val="0"/>
              <w:keepLines w:val="0"/>
              <w:numPr>
                <w:ilvl w:val="0"/>
                <w:numId w:val="14"/>
              </w:numPr>
              <w:spacing w:after="160" w:line="259" w:lineRule="auto"/>
            </w:pPr>
            <w:r>
              <w:t xml:space="preserve">A list of common materials to evaluate </w:t>
            </w:r>
            <w:r w:rsidR="00D4561A">
              <w:t xml:space="preserve">in order </w:t>
            </w:r>
            <w:r>
              <w:t>to properly span the range of cohesive powders.</w:t>
            </w:r>
          </w:p>
          <w:p w14:paraId="4DB2C326" w14:textId="77777777" w:rsidR="00A3283B" w:rsidRDefault="00A3283B" w:rsidP="00A3283B">
            <w:pPr>
              <w:pStyle w:val="ListParagraph"/>
              <w:keepNext w:val="0"/>
              <w:keepLines w:val="0"/>
              <w:numPr>
                <w:ilvl w:val="0"/>
                <w:numId w:val="14"/>
              </w:numPr>
              <w:spacing w:after="160" w:line="259" w:lineRule="auto"/>
            </w:pPr>
            <w:r>
              <w:t>Suggestions for typical data collection and analysis approaches.</w:t>
            </w:r>
          </w:p>
          <w:p w14:paraId="5DF571ED" w14:textId="77777777" w:rsidR="00A3283B" w:rsidRDefault="00A3283B" w:rsidP="00A3283B">
            <w:pPr>
              <w:pStyle w:val="ListParagraph"/>
              <w:keepNext w:val="0"/>
              <w:keepLines w:val="0"/>
              <w:numPr>
                <w:ilvl w:val="0"/>
                <w:numId w:val="14"/>
              </w:numPr>
              <w:spacing w:after="160" w:line="259" w:lineRule="auto"/>
            </w:pPr>
            <w:r>
              <w:t>Preference for model output and interface to increase usability at the member companies.</w:t>
            </w:r>
          </w:p>
          <w:p w14:paraId="471CD82B" w14:textId="77777777" w:rsidR="00A3283B" w:rsidRDefault="00A3283B" w:rsidP="00A3283B">
            <w:r>
              <w:t>The vendor will develop the model and methodology to deploy the model and use it to assess the risk of feeding a cohesive material, delivering the following:</w:t>
            </w:r>
          </w:p>
          <w:p w14:paraId="389DBE4A" w14:textId="77777777" w:rsidR="00A3283B" w:rsidRDefault="00A3283B" w:rsidP="00A3283B">
            <w:pPr>
              <w:pStyle w:val="ListParagraph"/>
              <w:keepNext w:val="0"/>
              <w:keepLines w:val="0"/>
              <w:numPr>
                <w:ilvl w:val="0"/>
                <w:numId w:val="15"/>
              </w:numPr>
              <w:spacing w:after="160" w:line="259" w:lineRule="auto"/>
            </w:pPr>
            <w:r>
              <w:t xml:space="preserve">A list of inputs and detailed methods to determine those inputs on a relatively small sample of powder.  </w:t>
            </w:r>
          </w:p>
          <w:p w14:paraId="169A0077" w14:textId="77777777" w:rsidR="00A3283B" w:rsidRDefault="00A3283B" w:rsidP="00A3283B">
            <w:pPr>
              <w:pStyle w:val="ListParagraph"/>
              <w:keepNext w:val="0"/>
              <w:keepLines w:val="0"/>
              <w:numPr>
                <w:ilvl w:val="0"/>
                <w:numId w:val="15"/>
              </w:numPr>
              <w:spacing w:after="160" w:line="259" w:lineRule="auto"/>
            </w:pPr>
            <w:r>
              <w:t xml:space="preserve">Typical input values for the provided list of common materials.  </w:t>
            </w:r>
          </w:p>
          <w:p w14:paraId="2D109811" w14:textId="77777777" w:rsidR="00A3283B" w:rsidRDefault="00A3283B" w:rsidP="00A3283B">
            <w:pPr>
              <w:pStyle w:val="ListParagraph"/>
              <w:keepNext w:val="0"/>
              <w:keepLines w:val="0"/>
              <w:numPr>
                <w:ilvl w:val="0"/>
                <w:numId w:val="15"/>
              </w:numPr>
              <w:spacing w:after="160" w:line="259" w:lineRule="auto"/>
            </w:pPr>
            <w:r>
              <w:t>Videos of feeding performance.</w:t>
            </w:r>
          </w:p>
          <w:p w14:paraId="70A69EE9" w14:textId="77777777" w:rsidR="00A3283B" w:rsidRDefault="00A3283B" w:rsidP="00A3283B">
            <w:pPr>
              <w:pStyle w:val="ListParagraph"/>
              <w:keepNext w:val="0"/>
              <w:keepLines w:val="0"/>
              <w:numPr>
                <w:ilvl w:val="0"/>
                <w:numId w:val="15"/>
              </w:numPr>
              <w:spacing w:after="160" w:line="259" w:lineRule="auto"/>
            </w:pPr>
            <w:r>
              <w:t xml:space="preserve">Data collection methodologies, including material conditioning, equipment setup, and method execution.  </w:t>
            </w:r>
          </w:p>
          <w:p w14:paraId="432B4F93" w14:textId="77777777" w:rsidR="00A3283B" w:rsidRDefault="00A3283B" w:rsidP="00A3283B">
            <w:pPr>
              <w:pStyle w:val="ListParagraph"/>
              <w:keepNext w:val="0"/>
              <w:keepLines w:val="0"/>
              <w:numPr>
                <w:ilvl w:val="0"/>
                <w:numId w:val="15"/>
              </w:numPr>
              <w:spacing w:after="160" w:line="259" w:lineRule="auto"/>
            </w:pPr>
            <w:r>
              <w:t xml:space="preserve">Model equations predicting average feed rate and expected variability, and calculated feed factor for given geometric configurations.  </w:t>
            </w:r>
          </w:p>
          <w:p w14:paraId="6F9888DA" w14:textId="34DFF8E8" w:rsidR="00A3283B" w:rsidRDefault="00D03FB5" w:rsidP="00A3283B">
            <w:pPr>
              <w:pStyle w:val="ListParagraph"/>
              <w:keepNext w:val="0"/>
              <w:keepLines w:val="0"/>
              <w:numPr>
                <w:ilvl w:val="0"/>
                <w:numId w:val="15"/>
              </w:numPr>
              <w:spacing w:after="160" w:line="259" w:lineRule="auto"/>
            </w:pPr>
            <w:r>
              <w:t>Strong preference for an o</w:t>
            </w:r>
            <w:r w:rsidR="00A3283B">
              <w:t>pen source tool along with source code to deploy the model to predict the performance of a system and material of interest.</w:t>
            </w:r>
          </w:p>
          <w:p w14:paraId="02FF2716" w14:textId="77777777" w:rsidR="00A3283B" w:rsidRDefault="00A3283B" w:rsidP="00A3283B">
            <w:pPr>
              <w:pStyle w:val="CommentText"/>
              <w:rPr>
                <w:sz w:val="22"/>
                <w:szCs w:val="22"/>
              </w:rPr>
            </w:pPr>
            <w:r w:rsidRPr="00E96BCC">
              <w:rPr>
                <w:sz w:val="24"/>
                <w:szCs w:val="22"/>
              </w:rPr>
              <w:t>It is expected that the vendor selected will have access to laboratory facilities with the following capabilities to generate testing data in order to develop the model:</w:t>
            </w:r>
          </w:p>
          <w:p w14:paraId="118B19E9" w14:textId="7FD7788C" w:rsidR="00A3283B" w:rsidRDefault="00A3283B" w:rsidP="00A3283B">
            <w:pPr>
              <w:pStyle w:val="ListParagraph"/>
              <w:keepNext w:val="0"/>
              <w:keepLines w:val="0"/>
              <w:numPr>
                <w:ilvl w:val="0"/>
                <w:numId w:val="16"/>
              </w:numPr>
              <w:spacing w:after="160" w:line="259" w:lineRule="auto"/>
            </w:pPr>
            <w:r>
              <w:t>Commercial powder characterization equipment</w:t>
            </w:r>
            <w:r w:rsidR="006C5A3B">
              <w:t xml:space="preserve"> </w:t>
            </w:r>
            <w:r w:rsidR="00875390">
              <w:t xml:space="preserve">needed for the model input, such as </w:t>
            </w:r>
            <w:r w:rsidR="006C5A3B">
              <w:t xml:space="preserve">powder </w:t>
            </w:r>
            <w:proofErr w:type="spellStart"/>
            <w:r w:rsidR="006C5A3B">
              <w:t>flowability</w:t>
            </w:r>
            <w:proofErr w:type="spellEnd"/>
            <w:r w:rsidR="006C5A3B">
              <w:t xml:space="preserve">, density, particle size distribution, </w:t>
            </w:r>
            <w:r w:rsidR="003B3239">
              <w:t xml:space="preserve">permeability, </w:t>
            </w:r>
            <w:r w:rsidR="006C5A3B">
              <w:t xml:space="preserve">internal friction and wall friction coefficients, </w:t>
            </w:r>
            <w:r w:rsidR="007B2DB2">
              <w:t>among others</w:t>
            </w:r>
            <w:r>
              <w:t xml:space="preserve">. </w:t>
            </w:r>
          </w:p>
          <w:p w14:paraId="206DCBDA" w14:textId="76CA6B3D" w:rsidR="00A3283B" w:rsidRDefault="00A3283B" w:rsidP="00A3283B">
            <w:pPr>
              <w:pStyle w:val="ListParagraph"/>
              <w:keepNext w:val="0"/>
              <w:keepLines w:val="0"/>
              <w:numPr>
                <w:ilvl w:val="0"/>
                <w:numId w:val="16"/>
              </w:numPr>
              <w:spacing w:after="160" w:line="259" w:lineRule="auto"/>
            </w:pPr>
            <w:r>
              <w:t xml:space="preserve">Commercial feeder equipment with standard screw designs and integrated </w:t>
            </w:r>
            <w:proofErr w:type="spellStart"/>
            <w:r w:rsidR="00D4561A">
              <w:t>LIW</w:t>
            </w:r>
            <w:proofErr w:type="spellEnd"/>
            <w:r>
              <w:t xml:space="preserve"> system. </w:t>
            </w:r>
          </w:p>
          <w:p w14:paraId="2F322A43" w14:textId="77777777" w:rsidR="00A3283B" w:rsidRDefault="00A3283B" w:rsidP="00A3283B">
            <w:pPr>
              <w:pStyle w:val="ListParagraph"/>
              <w:keepNext w:val="0"/>
              <w:keepLines w:val="0"/>
              <w:numPr>
                <w:ilvl w:val="0"/>
                <w:numId w:val="16"/>
              </w:numPr>
              <w:spacing w:after="160" w:line="259" w:lineRule="auto"/>
            </w:pPr>
            <w:r>
              <w:t xml:space="preserve">Laboratory space for safe powder handling, including ventilated balance enclosures, scales, and cameras.  </w:t>
            </w:r>
          </w:p>
          <w:p w14:paraId="328C0B6E" w14:textId="10DE50B0" w:rsidR="00A3283B" w:rsidRPr="00832BB5" w:rsidRDefault="00A3283B" w:rsidP="00A3283B">
            <w:pPr>
              <w:pStyle w:val="ListParagraph"/>
              <w:keepNext w:val="0"/>
              <w:keepLines w:val="0"/>
              <w:numPr>
                <w:ilvl w:val="0"/>
                <w:numId w:val="16"/>
              </w:numPr>
              <w:spacing w:after="160" w:line="259" w:lineRule="auto"/>
            </w:pPr>
            <w:r>
              <w:rPr>
                <w:sz w:val="22"/>
                <w:szCs w:val="22"/>
              </w:rPr>
              <w:t xml:space="preserve">The developed model will be applicable to </w:t>
            </w:r>
            <w:proofErr w:type="spellStart"/>
            <w:r>
              <w:t>polydisperse</w:t>
            </w:r>
            <w:proofErr w:type="spellEnd"/>
            <w:r>
              <w:t>, cohesive materials for feeding trials spanning a flow function coefficient (</w:t>
            </w:r>
            <w:proofErr w:type="spellStart"/>
            <w:r>
              <w:t>ffc</w:t>
            </w:r>
            <w:proofErr w:type="spellEnd"/>
            <w:r>
              <w:t>) range from 1-</w:t>
            </w:r>
            <w:r w:rsidR="007B2DB2">
              <w:t>4</w:t>
            </w:r>
            <w:r>
              <w:t>, such as micronized lactose, magnesium stearate, cohesive microcrystalline cellulose, micronized acetaminophen, spray dried polymer, and calcium carbonate</w:t>
            </w:r>
            <w:r w:rsidR="00875390">
              <w:t>, or the mixtures thereof</w:t>
            </w:r>
            <w:r>
              <w:t xml:space="preserve">.  </w:t>
            </w:r>
          </w:p>
          <w:p w14:paraId="486BA53E" w14:textId="2034619F" w:rsidR="00E709A8" w:rsidRPr="005B2898" w:rsidRDefault="00E709A8" w:rsidP="00FE09CF"/>
        </w:tc>
      </w:tr>
    </w:tbl>
    <w:p w14:paraId="2AD0AE19" w14:textId="7D186270" w:rsidR="00CC54AC" w:rsidRPr="005B2898" w:rsidRDefault="00A3283B" w:rsidP="00612F49">
      <w:pPr>
        <w:pStyle w:val="Heading2"/>
      </w:pPr>
      <w:bookmarkStart w:id="11" w:name="_Toc52978836"/>
      <w:r>
        <w:lastRenderedPageBreak/>
        <w:t>Cohesive Powder Feeding Model</w:t>
      </w:r>
      <w:r w:rsidR="003729CB">
        <w:t xml:space="preserve"> </w:t>
      </w:r>
      <w:r w:rsidR="00530F7B" w:rsidRPr="005B2898">
        <w:t>R</w:t>
      </w:r>
      <w:r w:rsidR="00CC54AC" w:rsidRPr="005B2898">
        <w:t>equirements</w:t>
      </w:r>
      <w:bookmarkEnd w:id="11"/>
    </w:p>
    <w:p w14:paraId="22B3C1BC" w14:textId="5B5D72E5" w:rsidR="0079761E" w:rsidRDefault="004C14EF" w:rsidP="00612F49">
      <w:pPr>
        <w:pStyle w:val="Heading3"/>
      </w:pPr>
      <w:bookmarkStart w:id="12" w:name="_Toc52978837"/>
      <w:r w:rsidRPr="0030651A">
        <w:t xml:space="preserve">Necessary </w:t>
      </w:r>
      <w:r w:rsidR="0079761E" w:rsidRPr="0030651A">
        <w:t>Requirement</w:t>
      </w:r>
      <w:r w:rsidRPr="0030651A">
        <w:t>s</w:t>
      </w:r>
      <w:bookmarkEnd w:id="12"/>
    </w:p>
    <w:tbl>
      <w:tblPr>
        <w:tblStyle w:val="TableGrid"/>
        <w:tblpPr w:leftFromText="187" w:rightFromText="187" w:vertAnchor="text" w:tblpY="1"/>
        <w:tblW w:w="0" w:type="auto"/>
        <w:tblLook w:val="04A0" w:firstRow="1" w:lastRow="0" w:firstColumn="1" w:lastColumn="0" w:noHBand="0" w:noVBand="1"/>
      </w:tblPr>
      <w:tblGrid>
        <w:gridCol w:w="9350"/>
      </w:tblGrid>
      <w:tr w:rsidR="00530F7B" w14:paraId="0271736B" w14:textId="77777777" w:rsidTr="000F49D0">
        <w:trPr>
          <w:trHeight w:val="1872"/>
        </w:trPr>
        <w:tc>
          <w:tcPr>
            <w:tcW w:w="9350" w:type="dxa"/>
            <w:shd w:val="clear" w:color="auto" w:fill="D9D9D9" w:themeFill="background1" w:themeFillShade="D9"/>
          </w:tcPr>
          <w:p w14:paraId="77598840" w14:textId="0AF175E8" w:rsidR="00A3283B" w:rsidRDefault="00A3283B" w:rsidP="000F49D0">
            <w:r>
              <w:t>Necessary software</w:t>
            </w:r>
          </w:p>
          <w:p w14:paraId="00975748" w14:textId="77777777" w:rsidR="00A3283B" w:rsidRDefault="00A3283B" w:rsidP="00A3283B">
            <w:pPr>
              <w:pStyle w:val="ListParagraph"/>
              <w:keepNext w:val="0"/>
              <w:keepLines w:val="0"/>
              <w:numPr>
                <w:ilvl w:val="0"/>
                <w:numId w:val="8"/>
              </w:numPr>
              <w:spacing w:after="160" w:line="259" w:lineRule="auto"/>
            </w:pPr>
            <w:r>
              <w:t xml:space="preserve">Appropriate software with minimal access requirements or license management, for example open source downloadable code in Python, </w:t>
            </w:r>
            <w:proofErr w:type="spellStart"/>
            <w:r>
              <w:t>Matlab</w:t>
            </w:r>
            <w:proofErr w:type="spellEnd"/>
            <w:r>
              <w:t xml:space="preserve">, or Excel, or a web-based portal for user access control and model execution.  The source code for the tool must be easy to work on and maintain on a variety of operating systems and security protocols.  </w:t>
            </w:r>
          </w:p>
          <w:p w14:paraId="1A993DF5" w14:textId="468FC142" w:rsidR="00451A62" w:rsidRDefault="00451A62" w:rsidP="00212352">
            <w:pPr>
              <w:ind w:left="360"/>
            </w:pPr>
          </w:p>
          <w:p w14:paraId="5D3BC692" w14:textId="004A0CD4" w:rsidR="00BE384E" w:rsidRDefault="00A3283B" w:rsidP="000F49D0">
            <w:r>
              <w:t>Data to be recorded</w:t>
            </w:r>
          </w:p>
          <w:p w14:paraId="0BA41C26" w14:textId="77777777" w:rsidR="00A3283B" w:rsidRDefault="00A3283B" w:rsidP="00A3283B">
            <w:pPr>
              <w:pStyle w:val="ListParagraph"/>
              <w:keepNext w:val="0"/>
              <w:keepLines w:val="0"/>
              <w:numPr>
                <w:ilvl w:val="0"/>
                <w:numId w:val="17"/>
              </w:numPr>
              <w:spacing w:after="160" w:line="259" w:lineRule="auto"/>
            </w:pPr>
            <w:r>
              <w:t xml:space="preserve">For each material, a library of relevant material parameters is to be collected for model input, including proper documentation of environmental conditions.  Material properties to consider include but are not limited to particle size, </w:t>
            </w:r>
            <w:proofErr w:type="spellStart"/>
            <w:r>
              <w:t>flowability</w:t>
            </w:r>
            <w:proofErr w:type="spellEnd"/>
            <w:r>
              <w:t xml:space="preserve">, density, permeability, friction, and </w:t>
            </w:r>
            <w:proofErr w:type="spellStart"/>
            <w:r>
              <w:t>compressability</w:t>
            </w:r>
            <w:proofErr w:type="spellEnd"/>
            <w:r>
              <w:t>.</w:t>
            </w:r>
          </w:p>
          <w:p w14:paraId="31D88D9C" w14:textId="77777777" w:rsidR="00A3283B" w:rsidRDefault="00A3283B" w:rsidP="00A3283B">
            <w:pPr>
              <w:pStyle w:val="ListParagraph"/>
              <w:keepNext w:val="0"/>
              <w:keepLines w:val="0"/>
              <w:numPr>
                <w:ilvl w:val="0"/>
                <w:numId w:val="17"/>
              </w:numPr>
              <w:spacing w:after="160" w:line="259" w:lineRule="auto"/>
            </w:pPr>
            <w:r>
              <w:t xml:space="preserve">For each experiment, mass dispensed with time is to be recorded across a range of processing conditions and equipment setup variations.  This includes the period of hopper refill which is typically governed under volumetric control.  </w:t>
            </w:r>
          </w:p>
          <w:p w14:paraId="33DAD58B" w14:textId="439FCC4E" w:rsidR="00A3283B" w:rsidRDefault="00917D0C" w:rsidP="000F49D0">
            <w:r>
              <w:t>Data analysis</w:t>
            </w:r>
          </w:p>
          <w:p w14:paraId="5D6A5F92" w14:textId="77777777" w:rsidR="00917D0C" w:rsidRDefault="00917D0C" w:rsidP="00917D0C">
            <w:pPr>
              <w:pStyle w:val="ListParagraph"/>
              <w:keepNext w:val="0"/>
              <w:keepLines w:val="0"/>
              <w:numPr>
                <w:ilvl w:val="0"/>
                <w:numId w:val="17"/>
              </w:numPr>
              <w:spacing w:after="160" w:line="259" w:lineRule="auto"/>
            </w:pPr>
            <w:r>
              <w:t xml:space="preserve">This data is to be analyzed to yield an average powder flow rate, a calculated feed factor, and quantification of the level of variability.    </w:t>
            </w:r>
          </w:p>
          <w:p w14:paraId="646DA546" w14:textId="386E3EEA" w:rsidR="00917D0C" w:rsidRDefault="00917D0C" w:rsidP="000F49D0">
            <w:r>
              <w:t>Develop the model</w:t>
            </w:r>
          </w:p>
          <w:p w14:paraId="0DD998AB" w14:textId="77777777" w:rsidR="00917D0C" w:rsidRDefault="00917D0C" w:rsidP="00917D0C">
            <w:pPr>
              <w:pStyle w:val="ListParagraph"/>
              <w:keepNext w:val="0"/>
              <w:keepLines w:val="0"/>
              <w:numPr>
                <w:ilvl w:val="0"/>
                <w:numId w:val="17"/>
              </w:numPr>
              <w:spacing w:after="160" w:line="259" w:lineRule="auto"/>
            </w:pPr>
            <w:r>
              <w:t xml:space="preserve">A model supplementing that available in the existing literature is to be developed and equations shared publicly with the scientific community for peer review and comment.  </w:t>
            </w:r>
          </w:p>
          <w:p w14:paraId="787078DC" w14:textId="13263CFD" w:rsidR="00917D0C" w:rsidRDefault="00917D0C" w:rsidP="000F49D0">
            <w:r>
              <w:t>Build the tool</w:t>
            </w:r>
          </w:p>
          <w:p w14:paraId="183396E6" w14:textId="5E719025" w:rsidR="00917D0C" w:rsidRDefault="00917D0C" w:rsidP="00917D0C">
            <w:pPr>
              <w:pStyle w:val="ListParagraph"/>
              <w:keepNext w:val="0"/>
              <w:keepLines w:val="0"/>
              <w:numPr>
                <w:ilvl w:val="0"/>
                <w:numId w:val="17"/>
              </w:numPr>
              <w:spacing w:after="160" w:line="259" w:lineRule="auto"/>
            </w:pPr>
            <w:r>
              <w:t xml:space="preserve">Build, validate, and deliver a tool and a detailed workflow consisting of instructions to properly determine the input parameters from material characterization tests, execute the calculation, and draw conclusions from the results.  Member companies request access to a prototype tool during development, with full access to the source code at the completion of the </w:t>
            </w:r>
            <w:r w:rsidR="00E96BCC">
              <w:t xml:space="preserve">project </w:t>
            </w:r>
            <w:r>
              <w:t xml:space="preserve">period.  </w:t>
            </w:r>
          </w:p>
          <w:p w14:paraId="3CFE6531" w14:textId="704194D8" w:rsidR="00917D0C" w:rsidRDefault="00917D0C" w:rsidP="000F49D0">
            <w:r>
              <w:t>Model validation</w:t>
            </w:r>
          </w:p>
          <w:p w14:paraId="3E78BE4E" w14:textId="77777777" w:rsidR="00917D0C" w:rsidRDefault="00917D0C" w:rsidP="00917D0C">
            <w:pPr>
              <w:pStyle w:val="ListParagraph"/>
              <w:keepNext w:val="0"/>
              <w:keepLines w:val="0"/>
              <w:numPr>
                <w:ilvl w:val="0"/>
                <w:numId w:val="17"/>
              </w:numPr>
              <w:spacing w:after="160" w:line="259" w:lineRule="auto"/>
            </w:pPr>
            <w:r>
              <w:t xml:space="preserve">The model is not expected to be used to support manufacturing of product, thus validation refers to mathematical accuracy of the code and ability to adequately predict feeding performance.  </w:t>
            </w:r>
          </w:p>
          <w:p w14:paraId="3929902D" w14:textId="77777777" w:rsidR="00917D0C" w:rsidRDefault="00917D0C" w:rsidP="00917D0C">
            <w:pPr>
              <w:pStyle w:val="ListParagraph"/>
              <w:keepNext w:val="0"/>
              <w:keepLines w:val="0"/>
              <w:numPr>
                <w:ilvl w:val="0"/>
                <w:numId w:val="17"/>
              </w:numPr>
              <w:spacing w:after="160" w:line="259" w:lineRule="auto"/>
            </w:pPr>
            <w:r>
              <w:t xml:space="preserve">Depending on modeling approach, the experimental data may need to be split into a calibration/training data set and a validation data set.  </w:t>
            </w:r>
          </w:p>
          <w:p w14:paraId="1EF81A82" w14:textId="54620F0C" w:rsidR="00917D0C" w:rsidRDefault="00917D0C" w:rsidP="00212352">
            <w:pPr>
              <w:pStyle w:val="ListParagraph"/>
              <w:keepNext w:val="0"/>
              <w:keepLines w:val="0"/>
              <w:numPr>
                <w:ilvl w:val="0"/>
                <w:numId w:val="17"/>
              </w:numPr>
              <w:spacing w:after="160" w:line="259" w:lineRule="auto"/>
            </w:pPr>
            <w:r>
              <w:lastRenderedPageBreak/>
              <w:t xml:space="preserve">A series of round robin testing by the </w:t>
            </w:r>
            <w:proofErr w:type="spellStart"/>
            <w:r>
              <w:t>ETC</w:t>
            </w:r>
            <w:proofErr w:type="spellEnd"/>
            <w:r>
              <w:t xml:space="preserve"> Members may be executed to confirm the applicability of the methodology and model approach utilized on </w:t>
            </w:r>
            <w:proofErr w:type="spellStart"/>
            <w:r>
              <w:t>ETC</w:t>
            </w:r>
            <w:proofErr w:type="spellEnd"/>
            <w:r>
              <w:t xml:space="preserve"> member equipment with </w:t>
            </w:r>
            <w:proofErr w:type="spellStart"/>
            <w:r>
              <w:t>ETC</w:t>
            </w:r>
            <w:proofErr w:type="spellEnd"/>
            <w:r>
              <w:t xml:space="preserve"> member materials.  </w:t>
            </w:r>
          </w:p>
          <w:p w14:paraId="6E6F38B7" w14:textId="53F46B07" w:rsidR="00BE398B" w:rsidRDefault="00BE398B" w:rsidP="00BE398B">
            <w:r>
              <w:t>Model publication</w:t>
            </w:r>
          </w:p>
          <w:p w14:paraId="1C6BBE70" w14:textId="6496A204" w:rsidR="00530F7B" w:rsidRDefault="00BE398B" w:rsidP="00BE398B">
            <w:pPr>
              <w:pStyle w:val="ListParagraph"/>
              <w:numPr>
                <w:ilvl w:val="0"/>
                <w:numId w:val="19"/>
              </w:numPr>
            </w:pPr>
            <w:r>
              <w:t>At the conclusion of the collaboration, the model will be published in a peer reviewed journal and/or scientific conference proceedings.</w:t>
            </w:r>
          </w:p>
          <w:p w14:paraId="651C1C2A" w14:textId="3D67FDB4" w:rsidR="00BE398B" w:rsidRPr="005B2898" w:rsidRDefault="00BE398B" w:rsidP="00212352">
            <w:pPr>
              <w:pStyle w:val="ListParagraph"/>
              <w:numPr>
                <w:ilvl w:val="0"/>
                <w:numId w:val="19"/>
              </w:numPr>
            </w:pPr>
            <w:r>
              <w:t xml:space="preserve">As part of the open source request, source code will be shared via a code repository.  </w:t>
            </w:r>
          </w:p>
        </w:tc>
      </w:tr>
    </w:tbl>
    <w:p w14:paraId="55658286" w14:textId="77777777" w:rsidR="00E30133" w:rsidRPr="005B2898" w:rsidRDefault="00E30133" w:rsidP="00612F49">
      <w:pPr>
        <w:pStyle w:val="Heading3"/>
      </w:pPr>
      <w:bookmarkStart w:id="13" w:name="_Toc52978838"/>
      <w:r w:rsidRPr="005B2898">
        <w:lastRenderedPageBreak/>
        <w:t xml:space="preserve">Optional </w:t>
      </w:r>
      <w:r w:rsidR="004C14EF" w:rsidRPr="005B2898">
        <w:t xml:space="preserve">Hardware and Software </w:t>
      </w:r>
      <w:r w:rsidRPr="005B2898">
        <w:t>Requirements</w:t>
      </w:r>
      <w:bookmarkEnd w:id="13"/>
    </w:p>
    <w:tbl>
      <w:tblPr>
        <w:tblStyle w:val="TableGrid"/>
        <w:tblW w:w="0" w:type="auto"/>
        <w:tblLook w:val="04A0" w:firstRow="1" w:lastRow="0" w:firstColumn="1" w:lastColumn="0" w:noHBand="0" w:noVBand="1"/>
      </w:tblPr>
      <w:tblGrid>
        <w:gridCol w:w="9350"/>
      </w:tblGrid>
      <w:tr w:rsidR="00E30133" w14:paraId="53E1ECF5" w14:textId="77777777" w:rsidTr="00283F16">
        <w:trPr>
          <w:trHeight w:val="1250"/>
        </w:trPr>
        <w:tc>
          <w:tcPr>
            <w:tcW w:w="9576" w:type="dxa"/>
            <w:shd w:val="clear" w:color="auto" w:fill="D9D9D9" w:themeFill="background1" w:themeFillShade="D9"/>
          </w:tcPr>
          <w:p w14:paraId="7FDF6D19" w14:textId="4AEDE6E5" w:rsidR="00451A62" w:rsidRDefault="00917D0C" w:rsidP="00212352">
            <w:pPr>
              <w:pStyle w:val="ListParagraph"/>
            </w:pPr>
            <w:r>
              <w:t>None</w:t>
            </w:r>
          </w:p>
          <w:p w14:paraId="324D206E" w14:textId="6D12C171" w:rsidR="00612F49" w:rsidRPr="005B2898" w:rsidRDefault="00612F49" w:rsidP="00451A62"/>
        </w:tc>
      </w:tr>
    </w:tbl>
    <w:p w14:paraId="1D4C5A68" w14:textId="51FF67B8" w:rsidR="00CC54AC" w:rsidRPr="005B2898" w:rsidRDefault="00684078" w:rsidP="00612F49">
      <w:pPr>
        <w:pStyle w:val="Heading3"/>
      </w:pPr>
      <w:bookmarkStart w:id="14" w:name="_Toc52978839"/>
      <w:r>
        <w:t xml:space="preserve">Software </w:t>
      </w:r>
      <w:r w:rsidR="00530F7B" w:rsidRPr="005B2898">
        <w:t>Availability Requirements</w:t>
      </w:r>
      <w:bookmarkEnd w:id="14"/>
    </w:p>
    <w:tbl>
      <w:tblPr>
        <w:tblStyle w:val="TableGrid"/>
        <w:tblW w:w="0" w:type="auto"/>
        <w:tblLook w:val="04A0" w:firstRow="1" w:lastRow="0" w:firstColumn="1" w:lastColumn="0" w:noHBand="0" w:noVBand="1"/>
      </w:tblPr>
      <w:tblGrid>
        <w:gridCol w:w="9350"/>
      </w:tblGrid>
      <w:tr w:rsidR="00530F7B" w14:paraId="306938AE" w14:textId="77777777" w:rsidTr="00283F16">
        <w:trPr>
          <w:trHeight w:val="1007"/>
        </w:trPr>
        <w:tc>
          <w:tcPr>
            <w:tcW w:w="9576" w:type="dxa"/>
            <w:shd w:val="clear" w:color="auto" w:fill="D9D9D9" w:themeFill="background1" w:themeFillShade="D9"/>
          </w:tcPr>
          <w:p w14:paraId="5B25CF10" w14:textId="52B9421B" w:rsidR="009E7E49" w:rsidRDefault="00917D0C" w:rsidP="009E7E49">
            <w:pPr>
              <w:pStyle w:val="ListParagraph"/>
              <w:keepNext w:val="0"/>
              <w:keepLines w:val="0"/>
              <w:numPr>
                <w:ilvl w:val="0"/>
                <w:numId w:val="18"/>
              </w:numPr>
            </w:pPr>
            <w:r>
              <w:t xml:space="preserve">Software will be </w:t>
            </w:r>
            <w:r w:rsidR="009E7E49">
              <w:t>distributed as an “open-source” package, available at no cos</w:t>
            </w:r>
            <w:r w:rsidR="00FF39AA">
              <w:t>t and hosted on a public repository.</w:t>
            </w:r>
            <w:r w:rsidR="00684078">
              <w:t xml:space="preserve">  Preference will be given to a distribution strategy that allows for continued development by the scientific community.</w:t>
            </w:r>
          </w:p>
          <w:p w14:paraId="1C513EF5" w14:textId="0F0A42C4" w:rsidR="00917D0C" w:rsidRDefault="00917D0C" w:rsidP="00917D0C">
            <w:pPr>
              <w:pStyle w:val="ListParagraph"/>
              <w:keepNext w:val="0"/>
              <w:keepLines w:val="0"/>
              <w:numPr>
                <w:ilvl w:val="0"/>
                <w:numId w:val="18"/>
              </w:numPr>
              <w:spacing w:after="160" w:line="259" w:lineRule="auto"/>
            </w:pPr>
            <w:r>
              <w:t xml:space="preserve">Ownership of data generated on system resides with </w:t>
            </w:r>
            <w:r w:rsidR="00C71E57">
              <w:t xml:space="preserve">the </w:t>
            </w:r>
            <w:r>
              <w:t>customer.</w:t>
            </w:r>
          </w:p>
          <w:p w14:paraId="73E8F51F" w14:textId="67610CCA" w:rsidR="00917D0C" w:rsidRDefault="00917D0C" w:rsidP="00562D79">
            <w:pPr>
              <w:pStyle w:val="ListParagraph"/>
              <w:keepNext w:val="0"/>
              <w:keepLines w:val="0"/>
              <w:numPr>
                <w:ilvl w:val="0"/>
                <w:numId w:val="18"/>
              </w:numPr>
              <w:spacing w:after="160" w:line="259" w:lineRule="auto"/>
            </w:pPr>
            <w:r>
              <w:t xml:space="preserve">Timing for development and availability can be negotiated, but proposals that can deliver a prototype for evaluation within one (1) year of project start and a final software package </w:t>
            </w:r>
            <w:r w:rsidR="00562D79">
              <w:t xml:space="preserve">within </w:t>
            </w:r>
            <w:r>
              <w:t xml:space="preserve">two (2) years </w:t>
            </w:r>
            <w:r w:rsidR="00562D79" w:rsidRPr="00562D79">
              <w:t xml:space="preserve">of project start </w:t>
            </w:r>
            <w:r>
              <w:t>will be considered favorably. The vendor must be open to feedback on the roadmap to product delivery, including the approach to model testing and demonstration.</w:t>
            </w:r>
          </w:p>
          <w:p w14:paraId="153514BC" w14:textId="63AAFE35" w:rsidR="00ED4902" w:rsidRPr="005B2898" w:rsidRDefault="00ED4902" w:rsidP="007E0AD8"/>
        </w:tc>
      </w:tr>
    </w:tbl>
    <w:p w14:paraId="4FB03085" w14:textId="6C473483" w:rsidR="00530F7B" w:rsidRPr="005B2898" w:rsidRDefault="00684078" w:rsidP="00612F49">
      <w:pPr>
        <w:pStyle w:val="Heading3"/>
      </w:pPr>
      <w:bookmarkStart w:id="15" w:name="_Toc52978840"/>
      <w:r>
        <w:t xml:space="preserve">Software </w:t>
      </w:r>
      <w:r w:rsidR="00986B27" w:rsidRPr="005B2898">
        <w:t>Licensing</w:t>
      </w:r>
      <w:r w:rsidR="00530F7B" w:rsidRPr="005B2898">
        <w:t xml:space="preserve"> Requirements</w:t>
      </w:r>
      <w:bookmarkEnd w:id="15"/>
    </w:p>
    <w:tbl>
      <w:tblPr>
        <w:tblStyle w:val="TableGrid"/>
        <w:tblW w:w="0" w:type="auto"/>
        <w:tblLook w:val="04A0" w:firstRow="1" w:lastRow="0" w:firstColumn="1" w:lastColumn="0" w:noHBand="0" w:noVBand="1"/>
      </w:tblPr>
      <w:tblGrid>
        <w:gridCol w:w="9350"/>
      </w:tblGrid>
      <w:tr w:rsidR="00530F7B" w14:paraId="54A3D1AD" w14:textId="77777777" w:rsidTr="00D15344">
        <w:trPr>
          <w:trHeight w:val="1872"/>
        </w:trPr>
        <w:tc>
          <w:tcPr>
            <w:tcW w:w="9576" w:type="dxa"/>
            <w:shd w:val="clear" w:color="auto" w:fill="D9D9D9" w:themeFill="background1" w:themeFillShade="D9"/>
          </w:tcPr>
          <w:p w14:paraId="62FE6634" w14:textId="5133483B" w:rsidR="003B2215" w:rsidRPr="005B2898" w:rsidRDefault="00FF39AA" w:rsidP="00470220">
            <w:pPr>
              <w:keepNext w:val="0"/>
              <w:keepLines w:val="0"/>
            </w:pPr>
            <w:r>
              <w:t xml:space="preserve">The open-source software </w:t>
            </w:r>
            <w:r w:rsidR="00684078">
              <w:t>should be subject to one of t</w:t>
            </w:r>
            <w:r>
              <w:t xml:space="preserve">he commonly used open-source licenses available with minimal restrictions and no </w:t>
            </w:r>
            <w:proofErr w:type="spellStart"/>
            <w:r>
              <w:t>copyleft</w:t>
            </w:r>
            <w:proofErr w:type="spellEnd"/>
            <w:r>
              <w:t xml:space="preserve"> provisions </w:t>
            </w:r>
            <w:r w:rsidR="00684078">
              <w:t xml:space="preserve">(e.g., </w:t>
            </w:r>
            <w:r>
              <w:t>Apache License 2.0, MIT License</w:t>
            </w:r>
            <w:r w:rsidR="00684078">
              <w:t xml:space="preserve">, the </w:t>
            </w:r>
            <w:proofErr w:type="spellStart"/>
            <w:r w:rsidR="00684078">
              <w:t>Unlicense</w:t>
            </w:r>
            <w:proofErr w:type="spellEnd"/>
            <w:r w:rsidR="00684078">
              <w:t xml:space="preserve">).  </w:t>
            </w:r>
          </w:p>
        </w:tc>
      </w:tr>
    </w:tbl>
    <w:p w14:paraId="2BAFAC32" w14:textId="77777777" w:rsidR="003F73F1" w:rsidRPr="005B2898" w:rsidRDefault="003F73F1" w:rsidP="00612F49">
      <w:pPr>
        <w:pStyle w:val="Heading1"/>
      </w:pPr>
      <w:bookmarkStart w:id="16" w:name="_Toc52978841"/>
      <w:r w:rsidRPr="005B2898">
        <w:lastRenderedPageBreak/>
        <w:t>Criteria for Evaluation</w:t>
      </w:r>
      <w:bookmarkEnd w:id="16"/>
    </w:p>
    <w:tbl>
      <w:tblPr>
        <w:tblStyle w:val="TableGrid"/>
        <w:tblW w:w="0" w:type="auto"/>
        <w:tblLook w:val="04A0" w:firstRow="1" w:lastRow="0" w:firstColumn="1" w:lastColumn="0" w:noHBand="0" w:noVBand="1"/>
      </w:tblPr>
      <w:tblGrid>
        <w:gridCol w:w="9350"/>
      </w:tblGrid>
      <w:tr w:rsidR="007474D0" w14:paraId="28D3D7CE" w14:textId="77777777" w:rsidTr="007474D0">
        <w:trPr>
          <w:trHeight w:val="1152"/>
        </w:trPr>
        <w:tc>
          <w:tcPr>
            <w:tcW w:w="9576" w:type="dxa"/>
            <w:shd w:val="clear" w:color="auto" w:fill="D9D9D9" w:themeFill="background1" w:themeFillShade="D9"/>
          </w:tcPr>
          <w:p w14:paraId="2BF83A39" w14:textId="03E9BF04" w:rsidR="00CC04BF" w:rsidRDefault="00CC04BF" w:rsidP="00CC04BF">
            <w:r>
              <w:t xml:space="preserve">The </w:t>
            </w:r>
            <w:proofErr w:type="spellStart"/>
            <w:r>
              <w:t>ETC</w:t>
            </w:r>
            <w:proofErr w:type="spellEnd"/>
            <w:r>
              <w:t xml:space="preserve"> will prioritize </w:t>
            </w:r>
            <w:r w:rsidR="00917D0C">
              <w:t xml:space="preserve">a model </w:t>
            </w:r>
            <w:r>
              <w:t xml:space="preserve">that is simple to </w:t>
            </w:r>
            <w:r w:rsidR="00917D0C">
              <w:t>execute</w:t>
            </w:r>
            <w:r>
              <w:t xml:space="preserve"> and maintain. The </w:t>
            </w:r>
            <w:proofErr w:type="spellStart"/>
            <w:r>
              <w:t>ETC</w:t>
            </w:r>
            <w:proofErr w:type="spellEnd"/>
            <w:r>
              <w:t xml:space="preserve"> encourages a range of </w:t>
            </w:r>
            <w:r w:rsidR="00917D0C">
              <w:t>approaches</w:t>
            </w:r>
            <w:r>
              <w:t xml:space="preserve">, including </w:t>
            </w:r>
            <w:r w:rsidR="00917D0C">
              <w:t>semi-mechanistic, computational, and empirical models</w:t>
            </w:r>
            <w:r>
              <w:t xml:space="preserve"> </w:t>
            </w:r>
            <w:r w:rsidR="00917D0C">
              <w:t xml:space="preserve">as well as </w:t>
            </w:r>
            <w:r>
              <w:t xml:space="preserve">any other </w:t>
            </w:r>
            <w:r w:rsidR="00D03FB5">
              <w:t xml:space="preserve">models </w:t>
            </w:r>
            <w:r>
              <w:t>that would meet the requirements.</w:t>
            </w:r>
          </w:p>
          <w:p w14:paraId="6CDE5F77" w14:textId="77777777" w:rsidR="00CC04BF" w:rsidRDefault="00CC04BF" w:rsidP="00CC04BF"/>
          <w:p w14:paraId="2A01525E" w14:textId="0B76DF3F" w:rsidR="00CC04BF" w:rsidRDefault="00CC04BF" w:rsidP="00CC04BF">
            <w:r>
              <w:t>Proposals can include collaborations between equipment producers, academic labs and other third parties</w:t>
            </w:r>
            <w:r w:rsidR="00B73AE8">
              <w:t xml:space="preserve">. </w:t>
            </w:r>
            <w:r w:rsidR="00D03FB5">
              <w:t xml:space="preserve">Data generated as part of this collaboration will be made available to all parties for use at their discretion.  </w:t>
            </w:r>
            <w:proofErr w:type="spellStart"/>
            <w:r w:rsidR="00283F16">
              <w:t>ETC</w:t>
            </w:r>
            <w:proofErr w:type="spellEnd"/>
            <w:r w:rsidR="00283F16">
              <w:t xml:space="preserve"> members can also support modeling and experimental efforts. If </w:t>
            </w:r>
            <w:r w:rsidR="000F77A4">
              <w:t xml:space="preserve">such support </w:t>
            </w:r>
            <w:r w:rsidR="00283F16">
              <w:t xml:space="preserve">is needed, the proposals should </w:t>
            </w:r>
            <w:r w:rsidR="000F77A4">
              <w:t>describe the scope of support needed.</w:t>
            </w:r>
          </w:p>
          <w:p w14:paraId="0FC196A0" w14:textId="77777777" w:rsidR="00CC04BF" w:rsidRDefault="00CC04BF" w:rsidP="00CC04BF"/>
          <w:p w14:paraId="0D6DC58C" w14:textId="7CFCE894" w:rsidR="007474D0" w:rsidRDefault="007474D0" w:rsidP="00431E9B">
            <w:r>
              <w:t xml:space="preserve">The </w:t>
            </w:r>
            <w:proofErr w:type="spellStart"/>
            <w:r>
              <w:t>ETC</w:t>
            </w:r>
            <w:proofErr w:type="spellEnd"/>
            <w:r>
              <w:t xml:space="preserve"> will evaluate the responses to this </w:t>
            </w:r>
            <w:r w:rsidR="00D94EC0">
              <w:t>RFP</w:t>
            </w:r>
            <w:r>
              <w:t xml:space="preserve"> based on the vendor’s ability to:</w:t>
            </w:r>
          </w:p>
          <w:p w14:paraId="38C973FF" w14:textId="77777777" w:rsidR="00350B7C" w:rsidRDefault="00350B7C" w:rsidP="00431E9B">
            <w:pPr>
              <w:pStyle w:val="ListParagraph"/>
              <w:numPr>
                <w:ilvl w:val="0"/>
                <w:numId w:val="5"/>
              </w:numPr>
            </w:pPr>
            <w:r w:rsidRPr="00034A4B">
              <w:t>Provide response</w:t>
            </w:r>
            <w:r>
              <w:t>s</w:t>
            </w:r>
            <w:r w:rsidRPr="00034A4B">
              <w:t xml:space="preserve"> </w:t>
            </w:r>
            <w:r>
              <w:t>reflecting a</w:t>
            </w:r>
            <w:r w:rsidRPr="00034A4B">
              <w:t xml:space="preserve"> desire to participate in collaboration.</w:t>
            </w:r>
          </w:p>
          <w:p w14:paraId="053DE9C4" w14:textId="2373C173" w:rsidR="007474D0" w:rsidRDefault="007474D0" w:rsidP="00431E9B">
            <w:pPr>
              <w:pStyle w:val="ListParagraph"/>
              <w:numPr>
                <w:ilvl w:val="0"/>
                <w:numId w:val="5"/>
              </w:numPr>
            </w:pPr>
            <w:r>
              <w:t>Meet the functional</w:t>
            </w:r>
            <w:r w:rsidR="00570E73">
              <w:t>, performance,</w:t>
            </w:r>
            <w:r>
              <w:t xml:space="preserve"> and technical requirements described in this </w:t>
            </w:r>
            <w:r w:rsidR="00D94EC0">
              <w:t>RFP</w:t>
            </w:r>
            <w:r>
              <w:t xml:space="preserve"> as evidenced by the </w:t>
            </w:r>
            <w:r w:rsidR="00D94EC0">
              <w:t>RFP</w:t>
            </w:r>
            <w:r>
              <w:t xml:space="preserve"> response and presentations made to ETC</w:t>
            </w:r>
            <w:r w:rsidR="00951FA4">
              <w:t>.</w:t>
            </w:r>
          </w:p>
          <w:p w14:paraId="333DB07D" w14:textId="77777777" w:rsidR="007474D0" w:rsidRDefault="007474D0" w:rsidP="00431E9B">
            <w:pPr>
              <w:pStyle w:val="ListParagraph"/>
              <w:numPr>
                <w:ilvl w:val="0"/>
                <w:numId w:val="5"/>
              </w:numPr>
            </w:pPr>
            <w:r>
              <w:t xml:space="preserve">Provide a cost-effective solution </w:t>
            </w:r>
            <w:r w:rsidR="00A62917">
              <w:t>th</w:t>
            </w:r>
            <w:r w:rsidR="00D96561">
              <w:t xml:space="preserve">at </w:t>
            </w:r>
            <w:r w:rsidR="00A62917">
              <w:t>is compatible with the goals of the project</w:t>
            </w:r>
            <w:r w:rsidR="00295455">
              <w:t>.</w:t>
            </w:r>
          </w:p>
          <w:p w14:paraId="60A86C4C" w14:textId="3BC52867" w:rsidR="007474D0" w:rsidRDefault="007474D0" w:rsidP="00431E9B">
            <w:pPr>
              <w:pStyle w:val="ListParagraph"/>
              <w:numPr>
                <w:ilvl w:val="0"/>
                <w:numId w:val="5"/>
              </w:numPr>
            </w:pPr>
            <w:r>
              <w:t xml:space="preserve">Demonstrate domain expertise and an ability to work collaboratively with </w:t>
            </w:r>
            <w:r w:rsidR="005F6ED1">
              <w:t xml:space="preserve">the </w:t>
            </w:r>
            <w:proofErr w:type="spellStart"/>
            <w:r>
              <w:t>ETC</w:t>
            </w:r>
            <w:proofErr w:type="spellEnd"/>
            <w:r>
              <w:t xml:space="preserve"> in development of </w:t>
            </w:r>
            <w:r w:rsidRPr="00B73AE8">
              <w:t>the</w:t>
            </w:r>
            <w:r w:rsidR="00D96561" w:rsidRPr="00B73AE8">
              <w:t xml:space="preserve"> </w:t>
            </w:r>
            <w:r w:rsidR="00917D0C">
              <w:t>Cohesive Powder Fee</w:t>
            </w:r>
            <w:r w:rsidR="00D03FB5">
              <w:t>d</w:t>
            </w:r>
            <w:r w:rsidR="00917D0C">
              <w:t>ing Model</w:t>
            </w:r>
            <w:r w:rsidR="00570E73" w:rsidRPr="00B73AE8">
              <w:t>.</w:t>
            </w:r>
          </w:p>
          <w:p w14:paraId="384F84FD" w14:textId="15ABB90F" w:rsidR="007474D0" w:rsidRDefault="00917D0C" w:rsidP="00431E9B">
            <w:pPr>
              <w:pStyle w:val="ListParagraph"/>
              <w:numPr>
                <w:ilvl w:val="0"/>
                <w:numId w:val="5"/>
              </w:numPr>
            </w:pPr>
            <w:r>
              <w:t xml:space="preserve">Show genuine interest in developing a tool that contributes to the scientific understanding </w:t>
            </w:r>
            <w:r w:rsidR="003B3239">
              <w:t>and the improvement of prediction</w:t>
            </w:r>
            <w:r>
              <w:t xml:space="preserve"> of cohesive powder feeding</w:t>
            </w:r>
            <w:r w:rsidR="00D36DE7">
              <w:t>.</w:t>
            </w:r>
          </w:p>
          <w:p w14:paraId="5DA3C563" w14:textId="4AEEFA10" w:rsidR="00917D0C" w:rsidRDefault="003442B8" w:rsidP="00431E9B">
            <w:pPr>
              <w:pStyle w:val="ListParagraph"/>
              <w:numPr>
                <w:ilvl w:val="0"/>
                <w:numId w:val="5"/>
              </w:numPr>
            </w:pPr>
            <w:r>
              <w:t>Support member companies in the local implementation of the tool.</w:t>
            </w:r>
          </w:p>
          <w:p w14:paraId="5DADAE88" w14:textId="77777777" w:rsidR="007474D0" w:rsidRDefault="007576AB" w:rsidP="00431E9B">
            <w:pPr>
              <w:pStyle w:val="ListParagraph"/>
              <w:numPr>
                <w:ilvl w:val="0"/>
                <w:numId w:val="5"/>
              </w:numPr>
            </w:pPr>
            <w:r>
              <w:t>Discuss potential</w:t>
            </w:r>
            <w:r w:rsidR="00C43D5E" w:rsidRPr="00C43D5E">
              <w:t xml:space="preserve"> partnerships</w:t>
            </w:r>
            <w:r>
              <w:t xml:space="preserve"> and</w:t>
            </w:r>
            <w:r w:rsidR="00C43D5E">
              <w:t xml:space="preserve"> current development efforts that show similarities to this request. </w:t>
            </w:r>
          </w:p>
          <w:p w14:paraId="6B0D8254" w14:textId="6A5F1BE5" w:rsidR="007576AB" w:rsidRDefault="00534AEF" w:rsidP="00431E9B">
            <w:pPr>
              <w:pStyle w:val="ListParagraph"/>
              <w:numPr>
                <w:ilvl w:val="0"/>
                <w:numId w:val="5"/>
              </w:numPr>
            </w:pPr>
            <w:r>
              <w:t xml:space="preserve">Provide any additional capabilities that may differentiate </w:t>
            </w:r>
            <w:r w:rsidR="007643BF">
              <w:t xml:space="preserve">them </w:t>
            </w:r>
            <w:r>
              <w:t xml:space="preserve">from other </w:t>
            </w:r>
            <w:r w:rsidR="007643BF">
              <w:t xml:space="preserve">potential </w:t>
            </w:r>
            <w:r w:rsidR="00E64D68">
              <w:t>collaborators.</w:t>
            </w:r>
          </w:p>
          <w:p w14:paraId="5DBE203E" w14:textId="4D67679B" w:rsidR="00D03FB5" w:rsidRDefault="00D03FB5" w:rsidP="00431E9B">
            <w:pPr>
              <w:pStyle w:val="ListParagraph"/>
              <w:numPr>
                <w:ilvl w:val="0"/>
                <w:numId w:val="5"/>
              </w:numPr>
            </w:pPr>
            <w:r>
              <w:t xml:space="preserve">Provide a list of the experimental equipment planned for use.  </w:t>
            </w:r>
          </w:p>
          <w:p w14:paraId="12FE75C9" w14:textId="3766D933" w:rsidR="00B54FB0" w:rsidRDefault="00B54FB0" w:rsidP="00431E9B">
            <w:pPr>
              <w:pStyle w:val="ListParagraph"/>
              <w:numPr>
                <w:ilvl w:val="0"/>
                <w:numId w:val="5"/>
              </w:numPr>
            </w:pPr>
            <w:r>
              <w:t xml:space="preserve">Support installation and deployment at the </w:t>
            </w:r>
            <w:r w:rsidR="00470220">
              <w:t>member</w:t>
            </w:r>
            <w:r>
              <w:t xml:space="preserve"> companies.</w:t>
            </w:r>
          </w:p>
          <w:p w14:paraId="3998F013" w14:textId="77777777" w:rsidR="00E64D68" w:rsidRDefault="00E64D68" w:rsidP="002618B6"/>
          <w:p w14:paraId="3FB5498F" w14:textId="3E100BAC" w:rsidR="002618B6" w:rsidRDefault="00285A93" w:rsidP="00260131">
            <w:r>
              <w:t xml:space="preserve">Please note that </w:t>
            </w:r>
            <w:proofErr w:type="spellStart"/>
            <w:r>
              <w:t>ETC</w:t>
            </w:r>
            <w:proofErr w:type="spellEnd"/>
            <w:r>
              <w:t xml:space="preserve"> will not be able to provide individual feedback to RFP respondents on why their proposal was not selected.</w:t>
            </w:r>
          </w:p>
        </w:tc>
      </w:tr>
    </w:tbl>
    <w:p w14:paraId="116FE864" w14:textId="77777777" w:rsidR="000F49D0" w:rsidRDefault="000F49D0">
      <w:pPr>
        <w:keepNext w:val="0"/>
        <w:keepLines w:val="0"/>
        <w:rPr>
          <w:rFonts w:eastAsia="Times New Roman" w:cs="Times New Roman"/>
          <w:b/>
          <w:bCs/>
          <w:sz w:val="32"/>
          <w:szCs w:val="28"/>
        </w:rPr>
      </w:pPr>
      <w:r>
        <w:br w:type="page"/>
      </w:r>
    </w:p>
    <w:p w14:paraId="620ACE6E" w14:textId="55A0B5EB" w:rsidR="003F73F1" w:rsidRPr="005B2898" w:rsidRDefault="0035165F" w:rsidP="001A2959">
      <w:pPr>
        <w:pStyle w:val="Heading1"/>
      </w:pPr>
      <w:bookmarkStart w:id="17" w:name="_Toc52978842"/>
      <w:r w:rsidRPr="005B2898">
        <w:lastRenderedPageBreak/>
        <w:t>Respondent</w:t>
      </w:r>
      <w:r w:rsidR="003F73F1" w:rsidRPr="005B2898">
        <w:t xml:space="preserve"> Profile</w:t>
      </w:r>
      <w:r w:rsidR="00E05D95">
        <w:t xml:space="preserve"> </w:t>
      </w:r>
      <w:r w:rsidR="00E05D95" w:rsidRPr="00E14D75">
        <w:rPr>
          <w:i/>
          <w:sz w:val="22"/>
        </w:rPr>
        <w:t xml:space="preserve">(to be completed by </w:t>
      </w:r>
      <w:r w:rsidR="00D94EC0">
        <w:rPr>
          <w:i/>
          <w:sz w:val="22"/>
        </w:rPr>
        <w:t>RFP</w:t>
      </w:r>
      <w:r w:rsidR="00E05D95" w:rsidRPr="00E14D75">
        <w:rPr>
          <w:i/>
          <w:sz w:val="22"/>
        </w:rPr>
        <w:t xml:space="preserve"> respondent)</w:t>
      </w:r>
      <w:bookmarkEnd w:id="17"/>
    </w:p>
    <w:p w14:paraId="539E2E92" w14:textId="77777777" w:rsidR="008A5A5E" w:rsidRDefault="008A5A5E" w:rsidP="0030651A">
      <w:pPr>
        <w:jc w:val="both"/>
      </w:pPr>
      <w:r>
        <w:t>Please provide information to the following:</w:t>
      </w:r>
    </w:p>
    <w:p w14:paraId="766D845B" w14:textId="77777777" w:rsidR="008A5A5E" w:rsidRPr="005B2898" w:rsidRDefault="0035165F" w:rsidP="00612F49">
      <w:pPr>
        <w:pStyle w:val="Heading2"/>
      </w:pPr>
      <w:bookmarkStart w:id="18" w:name="_Toc52978843"/>
      <w:r w:rsidRPr="005B2898">
        <w:t xml:space="preserve">Company/Organization </w:t>
      </w:r>
      <w:r w:rsidR="008A5A5E" w:rsidRPr="005B2898">
        <w:t>Information</w:t>
      </w:r>
      <w:bookmarkEnd w:id="18"/>
    </w:p>
    <w:tbl>
      <w:tblPr>
        <w:tblStyle w:val="TableGrid"/>
        <w:tblpPr w:leftFromText="187" w:rightFromText="187" w:vertAnchor="text" w:tblpY="1"/>
        <w:tblW w:w="8478" w:type="dxa"/>
        <w:tblLook w:val="04A0" w:firstRow="1" w:lastRow="0" w:firstColumn="1" w:lastColumn="0" w:noHBand="0" w:noVBand="1"/>
      </w:tblPr>
      <w:tblGrid>
        <w:gridCol w:w="3348"/>
        <w:gridCol w:w="5130"/>
      </w:tblGrid>
      <w:tr w:rsidR="008A5A5E" w14:paraId="157A6C75" w14:textId="77777777" w:rsidTr="005077D3">
        <w:trPr>
          <w:trHeight w:val="432"/>
        </w:trPr>
        <w:tc>
          <w:tcPr>
            <w:tcW w:w="3348" w:type="dxa"/>
            <w:tcBorders>
              <w:top w:val="nil"/>
              <w:left w:val="nil"/>
              <w:bottom w:val="nil"/>
              <w:right w:val="single" w:sz="4" w:space="0" w:color="auto"/>
            </w:tcBorders>
            <w:vAlign w:val="center"/>
          </w:tcPr>
          <w:p w14:paraId="627B97C9" w14:textId="77777777" w:rsidR="008A5A5E" w:rsidRDefault="008A5A5E" w:rsidP="005077D3">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3A7AD642" w14:textId="77777777" w:rsidR="008A5A5E" w:rsidRDefault="008A5A5E" w:rsidP="005077D3"/>
        </w:tc>
      </w:tr>
      <w:tr w:rsidR="008A5A5E" w14:paraId="2773B51E" w14:textId="77777777" w:rsidTr="005077D3">
        <w:trPr>
          <w:trHeight w:val="432"/>
        </w:trPr>
        <w:tc>
          <w:tcPr>
            <w:tcW w:w="3348" w:type="dxa"/>
            <w:tcBorders>
              <w:top w:val="nil"/>
              <w:left w:val="nil"/>
              <w:bottom w:val="nil"/>
              <w:right w:val="single" w:sz="4" w:space="0" w:color="auto"/>
            </w:tcBorders>
            <w:vAlign w:val="center"/>
          </w:tcPr>
          <w:p w14:paraId="149F8D1D" w14:textId="77777777" w:rsidR="008A5A5E" w:rsidRDefault="008A5A5E" w:rsidP="005077D3">
            <w:pPr>
              <w:jc w:val="right"/>
            </w:pPr>
            <w:r>
              <w:t>Address</w:t>
            </w:r>
          </w:p>
        </w:tc>
        <w:tc>
          <w:tcPr>
            <w:tcW w:w="5130" w:type="dxa"/>
            <w:tcBorders>
              <w:left w:val="single" w:sz="4" w:space="0" w:color="auto"/>
            </w:tcBorders>
            <w:shd w:val="clear" w:color="auto" w:fill="D9D9D9" w:themeFill="background1" w:themeFillShade="D9"/>
            <w:vAlign w:val="center"/>
          </w:tcPr>
          <w:p w14:paraId="47F54563" w14:textId="77777777" w:rsidR="008A5A5E" w:rsidRDefault="008A5A5E" w:rsidP="005077D3"/>
        </w:tc>
      </w:tr>
      <w:tr w:rsidR="008A5A5E" w14:paraId="195A0FFF" w14:textId="77777777" w:rsidTr="005077D3">
        <w:trPr>
          <w:trHeight w:val="432"/>
        </w:trPr>
        <w:tc>
          <w:tcPr>
            <w:tcW w:w="3348" w:type="dxa"/>
            <w:tcBorders>
              <w:top w:val="nil"/>
              <w:left w:val="nil"/>
              <w:bottom w:val="nil"/>
              <w:right w:val="single" w:sz="4" w:space="0" w:color="auto"/>
            </w:tcBorders>
            <w:vAlign w:val="center"/>
          </w:tcPr>
          <w:p w14:paraId="1CF804AF" w14:textId="77777777" w:rsidR="008A5A5E" w:rsidRDefault="008A5A5E" w:rsidP="005077D3">
            <w:pPr>
              <w:jc w:val="right"/>
            </w:pPr>
            <w:r>
              <w:t>City</w:t>
            </w:r>
          </w:p>
        </w:tc>
        <w:tc>
          <w:tcPr>
            <w:tcW w:w="5130" w:type="dxa"/>
            <w:tcBorders>
              <w:left w:val="single" w:sz="4" w:space="0" w:color="auto"/>
            </w:tcBorders>
            <w:shd w:val="clear" w:color="auto" w:fill="D9D9D9" w:themeFill="background1" w:themeFillShade="D9"/>
            <w:vAlign w:val="center"/>
          </w:tcPr>
          <w:p w14:paraId="71D87DAB" w14:textId="77777777" w:rsidR="008A5A5E" w:rsidRDefault="008A5A5E" w:rsidP="005077D3"/>
        </w:tc>
      </w:tr>
      <w:tr w:rsidR="008A5A5E" w14:paraId="65292444" w14:textId="77777777" w:rsidTr="005077D3">
        <w:trPr>
          <w:trHeight w:val="432"/>
        </w:trPr>
        <w:tc>
          <w:tcPr>
            <w:tcW w:w="3348" w:type="dxa"/>
            <w:tcBorders>
              <w:top w:val="nil"/>
              <w:left w:val="nil"/>
              <w:bottom w:val="nil"/>
              <w:right w:val="single" w:sz="4" w:space="0" w:color="auto"/>
            </w:tcBorders>
            <w:vAlign w:val="center"/>
          </w:tcPr>
          <w:p w14:paraId="2F245B51" w14:textId="77777777" w:rsidR="008A5A5E" w:rsidRDefault="008A5A5E" w:rsidP="005077D3">
            <w:pPr>
              <w:jc w:val="right"/>
            </w:pPr>
            <w:r>
              <w:t>State</w:t>
            </w:r>
          </w:p>
        </w:tc>
        <w:tc>
          <w:tcPr>
            <w:tcW w:w="5130" w:type="dxa"/>
            <w:tcBorders>
              <w:left w:val="single" w:sz="4" w:space="0" w:color="auto"/>
            </w:tcBorders>
            <w:shd w:val="clear" w:color="auto" w:fill="D9D9D9" w:themeFill="background1" w:themeFillShade="D9"/>
            <w:vAlign w:val="center"/>
          </w:tcPr>
          <w:p w14:paraId="20CFF650" w14:textId="77777777" w:rsidR="008A5A5E" w:rsidRDefault="008A5A5E" w:rsidP="005077D3"/>
        </w:tc>
      </w:tr>
      <w:tr w:rsidR="008A5A5E" w14:paraId="13872F2D" w14:textId="77777777" w:rsidTr="005077D3">
        <w:trPr>
          <w:trHeight w:val="432"/>
        </w:trPr>
        <w:tc>
          <w:tcPr>
            <w:tcW w:w="3348" w:type="dxa"/>
            <w:tcBorders>
              <w:top w:val="nil"/>
              <w:left w:val="nil"/>
              <w:bottom w:val="nil"/>
              <w:right w:val="single" w:sz="4" w:space="0" w:color="auto"/>
            </w:tcBorders>
            <w:vAlign w:val="center"/>
          </w:tcPr>
          <w:p w14:paraId="7661304C" w14:textId="77777777" w:rsidR="008A5A5E" w:rsidRDefault="008A5A5E" w:rsidP="005077D3">
            <w:pPr>
              <w:jc w:val="right"/>
            </w:pPr>
            <w:r>
              <w:t>Country</w:t>
            </w:r>
          </w:p>
        </w:tc>
        <w:tc>
          <w:tcPr>
            <w:tcW w:w="5130" w:type="dxa"/>
            <w:tcBorders>
              <w:left w:val="single" w:sz="4" w:space="0" w:color="auto"/>
            </w:tcBorders>
            <w:shd w:val="clear" w:color="auto" w:fill="D9D9D9" w:themeFill="background1" w:themeFillShade="D9"/>
            <w:vAlign w:val="center"/>
          </w:tcPr>
          <w:p w14:paraId="0986CD85" w14:textId="77777777" w:rsidR="008A5A5E" w:rsidRDefault="008A5A5E" w:rsidP="005077D3"/>
        </w:tc>
      </w:tr>
      <w:tr w:rsidR="008A5A5E" w14:paraId="5F2590B7" w14:textId="77777777" w:rsidTr="005077D3">
        <w:trPr>
          <w:trHeight w:val="432"/>
        </w:trPr>
        <w:tc>
          <w:tcPr>
            <w:tcW w:w="3348" w:type="dxa"/>
            <w:tcBorders>
              <w:top w:val="nil"/>
              <w:left w:val="nil"/>
              <w:bottom w:val="nil"/>
              <w:right w:val="single" w:sz="4" w:space="0" w:color="auto"/>
            </w:tcBorders>
            <w:vAlign w:val="center"/>
          </w:tcPr>
          <w:p w14:paraId="44298C3E" w14:textId="77777777" w:rsidR="008A5A5E" w:rsidRDefault="008A5A5E" w:rsidP="005077D3">
            <w:pPr>
              <w:jc w:val="right"/>
            </w:pPr>
            <w:r>
              <w:t>Zip Code</w:t>
            </w:r>
          </w:p>
        </w:tc>
        <w:tc>
          <w:tcPr>
            <w:tcW w:w="5130" w:type="dxa"/>
            <w:tcBorders>
              <w:left w:val="single" w:sz="4" w:space="0" w:color="auto"/>
            </w:tcBorders>
            <w:shd w:val="clear" w:color="auto" w:fill="D9D9D9" w:themeFill="background1" w:themeFillShade="D9"/>
            <w:vAlign w:val="center"/>
          </w:tcPr>
          <w:p w14:paraId="08F5F786" w14:textId="77777777" w:rsidR="008A5A5E" w:rsidRDefault="008A5A5E" w:rsidP="005077D3"/>
        </w:tc>
      </w:tr>
      <w:tr w:rsidR="008A5A5E" w14:paraId="4F4CC015" w14:textId="77777777" w:rsidTr="005077D3">
        <w:trPr>
          <w:trHeight w:val="432"/>
        </w:trPr>
        <w:tc>
          <w:tcPr>
            <w:tcW w:w="3348" w:type="dxa"/>
            <w:tcBorders>
              <w:top w:val="nil"/>
              <w:left w:val="nil"/>
              <w:bottom w:val="nil"/>
              <w:right w:val="single" w:sz="4" w:space="0" w:color="auto"/>
            </w:tcBorders>
            <w:vAlign w:val="center"/>
          </w:tcPr>
          <w:p w14:paraId="3F2DAFCC" w14:textId="77777777" w:rsidR="008A5A5E" w:rsidRDefault="008A5A5E" w:rsidP="005077D3">
            <w:pPr>
              <w:jc w:val="right"/>
            </w:pPr>
            <w:r>
              <w:t>Website</w:t>
            </w:r>
          </w:p>
        </w:tc>
        <w:tc>
          <w:tcPr>
            <w:tcW w:w="5130" w:type="dxa"/>
            <w:tcBorders>
              <w:left w:val="single" w:sz="4" w:space="0" w:color="auto"/>
            </w:tcBorders>
            <w:shd w:val="clear" w:color="auto" w:fill="D9D9D9" w:themeFill="background1" w:themeFillShade="D9"/>
            <w:vAlign w:val="center"/>
          </w:tcPr>
          <w:p w14:paraId="56BDED7D" w14:textId="77777777" w:rsidR="008A5A5E" w:rsidRDefault="008A5A5E" w:rsidP="005077D3"/>
        </w:tc>
      </w:tr>
    </w:tbl>
    <w:p w14:paraId="4E71C024" w14:textId="77777777" w:rsidR="008A5A5E" w:rsidRPr="008A5A5E" w:rsidRDefault="008A5A5E" w:rsidP="008A5A5E">
      <w:pPr>
        <w:ind w:left="567"/>
      </w:pPr>
    </w:p>
    <w:p w14:paraId="7CE50F19" w14:textId="77777777" w:rsidR="00FC061E" w:rsidRPr="005B2898" w:rsidRDefault="00DA08DA" w:rsidP="00612F49">
      <w:pPr>
        <w:pStyle w:val="Heading2"/>
      </w:pPr>
      <w:bookmarkStart w:id="19" w:name="_Toc52978844"/>
      <w:r w:rsidRPr="005B2898">
        <w:t>Primary Contact Person</w:t>
      </w:r>
      <w:bookmarkEnd w:id="19"/>
    </w:p>
    <w:tbl>
      <w:tblPr>
        <w:tblStyle w:val="TableGrid"/>
        <w:tblpPr w:leftFromText="187" w:rightFromText="187" w:vertAnchor="text" w:tblpY="1"/>
        <w:tblW w:w="0" w:type="auto"/>
        <w:tblLook w:val="04A0" w:firstRow="1" w:lastRow="0" w:firstColumn="1" w:lastColumn="0" w:noHBand="0" w:noVBand="1"/>
      </w:tblPr>
      <w:tblGrid>
        <w:gridCol w:w="3348"/>
        <w:gridCol w:w="5130"/>
      </w:tblGrid>
      <w:tr w:rsidR="00DA08DA" w14:paraId="15E839CF" w14:textId="77777777" w:rsidTr="005077D3">
        <w:trPr>
          <w:trHeight w:val="432"/>
        </w:trPr>
        <w:tc>
          <w:tcPr>
            <w:tcW w:w="3348" w:type="dxa"/>
            <w:tcBorders>
              <w:top w:val="nil"/>
              <w:left w:val="nil"/>
              <w:bottom w:val="nil"/>
              <w:right w:val="single" w:sz="4" w:space="0" w:color="auto"/>
            </w:tcBorders>
            <w:vAlign w:val="center"/>
          </w:tcPr>
          <w:p w14:paraId="7A81331B" w14:textId="77777777" w:rsidR="00DA08DA" w:rsidRDefault="00DA08DA" w:rsidP="005077D3">
            <w:pPr>
              <w:jc w:val="right"/>
            </w:pPr>
            <w:r>
              <w:t>Name</w:t>
            </w:r>
          </w:p>
        </w:tc>
        <w:tc>
          <w:tcPr>
            <w:tcW w:w="5130" w:type="dxa"/>
            <w:tcBorders>
              <w:left w:val="single" w:sz="4" w:space="0" w:color="auto"/>
            </w:tcBorders>
            <w:shd w:val="clear" w:color="auto" w:fill="D9D9D9" w:themeFill="background1" w:themeFillShade="D9"/>
            <w:vAlign w:val="center"/>
          </w:tcPr>
          <w:p w14:paraId="49928AEB" w14:textId="77777777" w:rsidR="00DA08DA" w:rsidRDefault="00DA08DA" w:rsidP="005077D3"/>
        </w:tc>
      </w:tr>
      <w:tr w:rsidR="00DA08DA" w14:paraId="0B75FD80" w14:textId="77777777" w:rsidTr="005077D3">
        <w:trPr>
          <w:trHeight w:val="432"/>
        </w:trPr>
        <w:tc>
          <w:tcPr>
            <w:tcW w:w="3348" w:type="dxa"/>
            <w:tcBorders>
              <w:top w:val="nil"/>
              <w:left w:val="nil"/>
              <w:bottom w:val="nil"/>
              <w:right w:val="single" w:sz="4" w:space="0" w:color="auto"/>
            </w:tcBorders>
            <w:vAlign w:val="center"/>
          </w:tcPr>
          <w:p w14:paraId="08FE64E9" w14:textId="77777777" w:rsidR="00DA08DA" w:rsidRDefault="00DA08DA" w:rsidP="005077D3">
            <w:pPr>
              <w:jc w:val="right"/>
            </w:pPr>
            <w:r>
              <w:t>Title</w:t>
            </w:r>
          </w:p>
        </w:tc>
        <w:tc>
          <w:tcPr>
            <w:tcW w:w="5130" w:type="dxa"/>
            <w:tcBorders>
              <w:left w:val="single" w:sz="4" w:space="0" w:color="auto"/>
            </w:tcBorders>
            <w:shd w:val="clear" w:color="auto" w:fill="D9D9D9" w:themeFill="background1" w:themeFillShade="D9"/>
            <w:vAlign w:val="center"/>
          </w:tcPr>
          <w:p w14:paraId="227206A7" w14:textId="77777777" w:rsidR="00DA08DA" w:rsidRDefault="00DA08DA" w:rsidP="005077D3"/>
        </w:tc>
      </w:tr>
      <w:tr w:rsidR="00DA08DA" w14:paraId="6B4BF61C" w14:textId="77777777" w:rsidTr="005077D3">
        <w:trPr>
          <w:trHeight w:val="432"/>
        </w:trPr>
        <w:tc>
          <w:tcPr>
            <w:tcW w:w="3348" w:type="dxa"/>
            <w:tcBorders>
              <w:top w:val="nil"/>
              <w:left w:val="nil"/>
              <w:bottom w:val="nil"/>
              <w:right w:val="single" w:sz="4" w:space="0" w:color="auto"/>
            </w:tcBorders>
            <w:vAlign w:val="center"/>
          </w:tcPr>
          <w:p w14:paraId="488AE041" w14:textId="77777777" w:rsidR="00DA08DA" w:rsidRDefault="00DA08DA" w:rsidP="005077D3">
            <w:pPr>
              <w:jc w:val="right"/>
            </w:pPr>
            <w:r>
              <w:t>Email address</w:t>
            </w:r>
          </w:p>
        </w:tc>
        <w:tc>
          <w:tcPr>
            <w:tcW w:w="5130" w:type="dxa"/>
            <w:tcBorders>
              <w:left w:val="single" w:sz="4" w:space="0" w:color="auto"/>
            </w:tcBorders>
            <w:shd w:val="clear" w:color="auto" w:fill="D9D9D9" w:themeFill="background1" w:themeFillShade="D9"/>
            <w:vAlign w:val="center"/>
          </w:tcPr>
          <w:p w14:paraId="12CA05C4" w14:textId="77777777" w:rsidR="00DA08DA" w:rsidRDefault="00DA08DA" w:rsidP="005077D3"/>
        </w:tc>
      </w:tr>
      <w:tr w:rsidR="00DA08DA" w14:paraId="3447AFE1" w14:textId="77777777" w:rsidTr="005077D3">
        <w:trPr>
          <w:trHeight w:val="432"/>
        </w:trPr>
        <w:tc>
          <w:tcPr>
            <w:tcW w:w="3348" w:type="dxa"/>
            <w:tcBorders>
              <w:top w:val="nil"/>
              <w:left w:val="nil"/>
              <w:bottom w:val="nil"/>
              <w:right w:val="single" w:sz="4" w:space="0" w:color="auto"/>
            </w:tcBorders>
            <w:vAlign w:val="center"/>
          </w:tcPr>
          <w:p w14:paraId="5C2D7C11" w14:textId="77777777" w:rsidR="00DA08DA" w:rsidRDefault="00DA08DA" w:rsidP="005077D3">
            <w:pPr>
              <w:jc w:val="right"/>
            </w:pPr>
            <w:r>
              <w:t>Phone Number</w:t>
            </w:r>
          </w:p>
        </w:tc>
        <w:tc>
          <w:tcPr>
            <w:tcW w:w="5130" w:type="dxa"/>
            <w:tcBorders>
              <w:left w:val="single" w:sz="4" w:space="0" w:color="auto"/>
            </w:tcBorders>
            <w:shd w:val="clear" w:color="auto" w:fill="D9D9D9" w:themeFill="background1" w:themeFillShade="D9"/>
            <w:vAlign w:val="center"/>
          </w:tcPr>
          <w:p w14:paraId="57FD8798" w14:textId="77777777" w:rsidR="00DA08DA" w:rsidRDefault="00DA08DA" w:rsidP="005077D3"/>
        </w:tc>
      </w:tr>
    </w:tbl>
    <w:p w14:paraId="3D332687" w14:textId="77777777" w:rsidR="00DA08DA" w:rsidRPr="00DA08DA" w:rsidRDefault="00DA08DA" w:rsidP="00DA08DA"/>
    <w:p w14:paraId="6E59D013" w14:textId="77777777" w:rsidR="00FC061E" w:rsidRPr="005B2898" w:rsidRDefault="0035165F" w:rsidP="00612F49">
      <w:pPr>
        <w:pStyle w:val="Heading2"/>
      </w:pPr>
      <w:bookmarkStart w:id="20" w:name="_Toc52978845"/>
      <w:r w:rsidRPr="005B2898">
        <w:t xml:space="preserve">Company/Organization </w:t>
      </w:r>
      <w:r w:rsidR="00DA08DA" w:rsidRPr="005B2898">
        <w:t>Overview</w:t>
      </w:r>
      <w:bookmarkEnd w:id="20"/>
    </w:p>
    <w:p w14:paraId="06904A3D" w14:textId="77777777" w:rsidR="00D15344" w:rsidRDefault="00FC061E" w:rsidP="0030651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14:paraId="687CB7D6" w14:textId="77777777" w:rsidR="00D15344" w:rsidRDefault="00D15344"/>
    <w:tbl>
      <w:tblPr>
        <w:tblStyle w:val="TableGrid"/>
        <w:tblpPr w:leftFromText="187" w:rightFromText="187" w:vertAnchor="text" w:tblpY="1"/>
        <w:tblW w:w="0" w:type="auto"/>
        <w:tblLook w:val="04A0" w:firstRow="1" w:lastRow="0" w:firstColumn="1" w:lastColumn="0" w:noHBand="0" w:noVBand="1"/>
      </w:tblPr>
      <w:tblGrid>
        <w:gridCol w:w="9350"/>
      </w:tblGrid>
      <w:tr w:rsidR="00DA08DA" w14:paraId="4C7C7EB2" w14:textId="77777777" w:rsidTr="005077D3">
        <w:trPr>
          <w:trHeight w:val="1872"/>
        </w:trPr>
        <w:tc>
          <w:tcPr>
            <w:tcW w:w="9576" w:type="dxa"/>
            <w:shd w:val="clear" w:color="auto" w:fill="D9D9D9" w:themeFill="background1" w:themeFillShade="D9"/>
          </w:tcPr>
          <w:p w14:paraId="13A576FE" w14:textId="77777777" w:rsidR="00DA08DA" w:rsidRDefault="00DA08DA" w:rsidP="005077D3"/>
          <w:p w14:paraId="4DD2B77A" w14:textId="77777777" w:rsidR="00DA08DA" w:rsidRDefault="00DA08DA" w:rsidP="005077D3"/>
          <w:p w14:paraId="27D5AEEB" w14:textId="77777777" w:rsidR="00DA08DA" w:rsidRDefault="00DA08DA" w:rsidP="005077D3"/>
          <w:p w14:paraId="4BA440EA" w14:textId="77777777" w:rsidR="00DA08DA" w:rsidRDefault="00DA08DA" w:rsidP="005077D3"/>
          <w:p w14:paraId="775B3F26" w14:textId="77777777" w:rsidR="00DA08DA" w:rsidRDefault="00DA08DA" w:rsidP="005077D3"/>
          <w:p w14:paraId="02929576" w14:textId="77777777" w:rsidR="00DA08DA" w:rsidRDefault="00DA08DA" w:rsidP="005077D3"/>
        </w:tc>
      </w:tr>
    </w:tbl>
    <w:p w14:paraId="5F1560A9" w14:textId="77777777" w:rsidR="00DA08DA" w:rsidRDefault="00DA08DA" w:rsidP="00FC061E"/>
    <w:p w14:paraId="522A16C0" w14:textId="77777777" w:rsidR="00DA08DA" w:rsidRPr="005B2898" w:rsidRDefault="00DA08DA" w:rsidP="00612F49">
      <w:pPr>
        <w:pStyle w:val="Heading2"/>
      </w:pPr>
      <w:bookmarkStart w:id="21" w:name="_Toc52978846"/>
      <w:r w:rsidRPr="005B2898">
        <w:t xml:space="preserve">Parent Corporation and/or </w:t>
      </w:r>
      <w:r w:rsidR="002E185B" w:rsidRPr="005B2898">
        <w:t>S</w:t>
      </w:r>
      <w:r w:rsidRPr="005B2898">
        <w:t>ubsidiaries</w:t>
      </w:r>
      <w:bookmarkEnd w:id="21"/>
    </w:p>
    <w:p w14:paraId="33B7980C" w14:textId="77777777" w:rsidR="00DA08DA" w:rsidRDefault="00DA08DA" w:rsidP="0030651A">
      <w:pPr>
        <w:spacing w:after="120"/>
        <w:jc w:val="both"/>
      </w:pPr>
      <w:r>
        <w:t>Identify any parent corporation and or subsidiaries, if appropriate</w:t>
      </w:r>
      <w:r w:rsidR="003729CB">
        <w:t>.</w:t>
      </w:r>
    </w:p>
    <w:tbl>
      <w:tblPr>
        <w:tblStyle w:val="TableGrid"/>
        <w:tblpPr w:leftFromText="187" w:rightFromText="187" w:vertAnchor="text" w:tblpY="1"/>
        <w:tblW w:w="0" w:type="auto"/>
        <w:tblLook w:val="04A0" w:firstRow="1" w:lastRow="0" w:firstColumn="1" w:lastColumn="0" w:noHBand="0" w:noVBand="1"/>
      </w:tblPr>
      <w:tblGrid>
        <w:gridCol w:w="9350"/>
      </w:tblGrid>
      <w:tr w:rsidR="00DA08DA" w14:paraId="0999B77D" w14:textId="77777777" w:rsidTr="005077D3">
        <w:trPr>
          <w:trHeight w:val="1872"/>
        </w:trPr>
        <w:tc>
          <w:tcPr>
            <w:tcW w:w="9576" w:type="dxa"/>
            <w:shd w:val="clear" w:color="auto" w:fill="D9D9D9" w:themeFill="background1" w:themeFillShade="D9"/>
          </w:tcPr>
          <w:p w14:paraId="2550C519" w14:textId="77777777" w:rsidR="00DA08DA" w:rsidRDefault="00DA08DA" w:rsidP="005077D3"/>
          <w:p w14:paraId="26A62786" w14:textId="77777777" w:rsidR="00DA08DA" w:rsidRDefault="00DA08DA" w:rsidP="005077D3"/>
          <w:p w14:paraId="4F47188B" w14:textId="77777777" w:rsidR="00DA08DA" w:rsidRDefault="00DA08DA" w:rsidP="005077D3"/>
          <w:p w14:paraId="758576AB" w14:textId="77777777" w:rsidR="00DA08DA" w:rsidRDefault="00DA08DA" w:rsidP="005077D3"/>
          <w:p w14:paraId="1C2666B9" w14:textId="77777777" w:rsidR="00DA08DA" w:rsidRDefault="00DA08DA" w:rsidP="005077D3"/>
          <w:p w14:paraId="083F9091" w14:textId="77777777" w:rsidR="00DA08DA" w:rsidRDefault="00DA08DA" w:rsidP="005077D3"/>
        </w:tc>
      </w:tr>
    </w:tbl>
    <w:p w14:paraId="6920DB59" w14:textId="77777777" w:rsidR="00DA08DA" w:rsidRDefault="00DA08DA" w:rsidP="00DA08DA"/>
    <w:p w14:paraId="2C8BD43A" w14:textId="77777777" w:rsidR="00FC061E" w:rsidRPr="005B2898" w:rsidRDefault="002E185B" w:rsidP="00612F49">
      <w:pPr>
        <w:pStyle w:val="Heading2"/>
      </w:pPr>
      <w:bookmarkStart w:id="22" w:name="_Toc52978847"/>
      <w:r w:rsidRPr="005B2898">
        <w:t>Summary of Expertise</w:t>
      </w:r>
      <w:bookmarkEnd w:id="22"/>
    </w:p>
    <w:p w14:paraId="0B598852" w14:textId="77777777" w:rsidR="00FC061E" w:rsidRDefault="00FC061E" w:rsidP="0030651A">
      <w:pPr>
        <w:spacing w:after="120"/>
        <w:jc w:val="both"/>
      </w:pPr>
      <w:r>
        <w:t xml:space="preserve">Give a brief description </w:t>
      </w:r>
      <w:r w:rsidR="002E185B">
        <w:t xml:space="preserve">of your </w:t>
      </w:r>
      <w:r w:rsidR="0018268D">
        <w:t>company/organization</w:t>
      </w:r>
      <w:r w:rsidR="002E185B">
        <w:t xml:space="preserve">’s expertise in the area/field related to this </w:t>
      </w:r>
      <w:r w:rsidR="00D94EC0">
        <w:t>RFP</w:t>
      </w:r>
      <w:r w:rsidR="002E185B">
        <w:t>.</w:t>
      </w:r>
      <w:r w:rsidR="007474D0">
        <w:t xml:space="preserve">  Include any experience working on projects with Consortia/Associations.</w:t>
      </w:r>
    </w:p>
    <w:tbl>
      <w:tblPr>
        <w:tblStyle w:val="TableGrid"/>
        <w:tblpPr w:leftFromText="187" w:rightFromText="187" w:vertAnchor="text" w:tblpY="1"/>
        <w:tblW w:w="0" w:type="auto"/>
        <w:tblLook w:val="04A0" w:firstRow="1" w:lastRow="0" w:firstColumn="1" w:lastColumn="0" w:noHBand="0" w:noVBand="1"/>
      </w:tblPr>
      <w:tblGrid>
        <w:gridCol w:w="9350"/>
      </w:tblGrid>
      <w:tr w:rsidR="002E185B" w14:paraId="637F5C49" w14:textId="77777777" w:rsidTr="005077D3">
        <w:tc>
          <w:tcPr>
            <w:tcW w:w="9576" w:type="dxa"/>
            <w:shd w:val="clear" w:color="auto" w:fill="D9D9D9" w:themeFill="background1" w:themeFillShade="D9"/>
          </w:tcPr>
          <w:p w14:paraId="04CF5DB3" w14:textId="77777777" w:rsidR="002E185B" w:rsidRDefault="002E185B" w:rsidP="005077D3"/>
          <w:p w14:paraId="224A6070" w14:textId="77777777" w:rsidR="002E185B" w:rsidRDefault="002E185B" w:rsidP="005077D3"/>
          <w:p w14:paraId="1A627C4F" w14:textId="77777777" w:rsidR="002E185B" w:rsidRDefault="002E185B" w:rsidP="005077D3"/>
          <w:p w14:paraId="4F47B173" w14:textId="77777777" w:rsidR="002E185B" w:rsidRDefault="002E185B" w:rsidP="005077D3"/>
          <w:p w14:paraId="0C6F5EF3" w14:textId="77777777" w:rsidR="002E185B" w:rsidRDefault="002E185B" w:rsidP="005077D3"/>
          <w:p w14:paraId="279A3F69" w14:textId="77777777" w:rsidR="002E185B" w:rsidRDefault="002E185B" w:rsidP="005077D3"/>
        </w:tc>
      </w:tr>
    </w:tbl>
    <w:p w14:paraId="28043EC1" w14:textId="77777777" w:rsidR="002E185B" w:rsidRDefault="002E185B" w:rsidP="002E185B"/>
    <w:p w14:paraId="45E82A9C" w14:textId="77777777" w:rsidR="002E185B" w:rsidRPr="005B2898" w:rsidRDefault="00653E75" w:rsidP="00612F49">
      <w:pPr>
        <w:pStyle w:val="Heading2"/>
      </w:pPr>
      <w:bookmarkStart w:id="23" w:name="_Toc52978848"/>
      <w:r w:rsidRPr="005B2898">
        <w:t xml:space="preserve">Standards </w:t>
      </w:r>
      <w:r w:rsidR="002E185B" w:rsidRPr="005B2898">
        <w:t>Certifications</w:t>
      </w:r>
      <w:bookmarkEnd w:id="23"/>
    </w:p>
    <w:p w14:paraId="76B77ADC"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pPr w:leftFromText="187" w:rightFromText="187" w:vertAnchor="text" w:tblpY="1"/>
        <w:tblW w:w="0" w:type="auto"/>
        <w:tblLook w:val="04A0" w:firstRow="1" w:lastRow="0" w:firstColumn="1" w:lastColumn="0" w:noHBand="0" w:noVBand="1"/>
      </w:tblPr>
      <w:tblGrid>
        <w:gridCol w:w="9350"/>
      </w:tblGrid>
      <w:tr w:rsidR="00653E75" w14:paraId="77C4864E" w14:textId="77777777" w:rsidTr="005077D3">
        <w:tc>
          <w:tcPr>
            <w:tcW w:w="9576" w:type="dxa"/>
            <w:shd w:val="clear" w:color="auto" w:fill="D9D9D9" w:themeFill="background1" w:themeFillShade="D9"/>
          </w:tcPr>
          <w:p w14:paraId="77F1421B" w14:textId="77777777" w:rsidR="00653E75" w:rsidRDefault="00653E75" w:rsidP="005077D3"/>
          <w:p w14:paraId="7D81ED22" w14:textId="77777777" w:rsidR="00653E75" w:rsidRDefault="00653E75" w:rsidP="005077D3"/>
          <w:p w14:paraId="7C731DC5" w14:textId="77777777" w:rsidR="00653E75" w:rsidRDefault="00653E75" w:rsidP="005077D3"/>
          <w:p w14:paraId="674A0879" w14:textId="77777777" w:rsidR="00653E75" w:rsidRDefault="00653E75" w:rsidP="005077D3"/>
          <w:p w14:paraId="1E33F82E" w14:textId="77777777" w:rsidR="00653E75" w:rsidRDefault="00653E75" w:rsidP="005077D3"/>
          <w:p w14:paraId="4AC4B79B" w14:textId="77777777" w:rsidR="00653E75" w:rsidRDefault="00653E75" w:rsidP="005077D3"/>
        </w:tc>
      </w:tr>
    </w:tbl>
    <w:p w14:paraId="496145BD" w14:textId="77777777" w:rsidR="00653E75" w:rsidRDefault="00653E75" w:rsidP="00653E75"/>
    <w:p w14:paraId="33BD309D" w14:textId="77777777" w:rsidR="00FC061E" w:rsidRPr="005B2898" w:rsidRDefault="00653E75" w:rsidP="00612F49">
      <w:pPr>
        <w:pStyle w:val="Heading2"/>
      </w:pPr>
      <w:bookmarkStart w:id="24" w:name="_Toc52978849"/>
      <w:r w:rsidRPr="005B2898">
        <w:t>Goals and Strategic Vision</w:t>
      </w:r>
      <w:bookmarkEnd w:id="24"/>
    </w:p>
    <w:p w14:paraId="7BFEBF6A" w14:textId="77777777" w:rsidR="00FC061E" w:rsidRDefault="00FC061E" w:rsidP="0030651A">
      <w:pPr>
        <w:spacing w:after="120"/>
        <w:jc w:val="both"/>
      </w:pPr>
      <w:r>
        <w:t xml:space="preserve">Provide a summary of your </w:t>
      </w:r>
      <w:r w:rsidR="0018268D">
        <w:t>company/organization</w:t>
      </w:r>
      <w:r>
        <w:t>’s short term and long term goals and strategic vision.</w:t>
      </w:r>
    </w:p>
    <w:tbl>
      <w:tblPr>
        <w:tblStyle w:val="TableGrid"/>
        <w:tblpPr w:leftFromText="187" w:rightFromText="187" w:vertAnchor="text" w:tblpY="1"/>
        <w:tblW w:w="0" w:type="auto"/>
        <w:tblLook w:val="04A0" w:firstRow="1" w:lastRow="0" w:firstColumn="1" w:lastColumn="0" w:noHBand="0" w:noVBand="1"/>
      </w:tblPr>
      <w:tblGrid>
        <w:gridCol w:w="9350"/>
      </w:tblGrid>
      <w:tr w:rsidR="004E0D46" w14:paraId="760F26F8" w14:textId="77777777" w:rsidTr="005077D3">
        <w:tc>
          <w:tcPr>
            <w:tcW w:w="9576" w:type="dxa"/>
            <w:shd w:val="clear" w:color="auto" w:fill="D9D9D9" w:themeFill="background1" w:themeFillShade="D9"/>
          </w:tcPr>
          <w:p w14:paraId="7702312D" w14:textId="77777777" w:rsidR="004E0D46" w:rsidRDefault="004E0D46" w:rsidP="005077D3"/>
          <w:p w14:paraId="2A258C4D" w14:textId="77777777" w:rsidR="004E0D46" w:rsidRDefault="004E0D46" w:rsidP="005077D3"/>
          <w:p w14:paraId="7D8430AC" w14:textId="77777777" w:rsidR="004E0D46" w:rsidRDefault="004E0D46" w:rsidP="005077D3"/>
          <w:p w14:paraId="534C3A5B" w14:textId="77777777" w:rsidR="004E0D46" w:rsidRDefault="004E0D46" w:rsidP="005077D3"/>
          <w:p w14:paraId="2E67A946" w14:textId="77777777" w:rsidR="004E0D46" w:rsidRDefault="004E0D46" w:rsidP="005077D3"/>
          <w:p w14:paraId="59D5B1B4" w14:textId="77777777" w:rsidR="004E0D46" w:rsidRDefault="004E0D46" w:rsidP="005077D3"/>
        </w:tc>
      </w:tr>
    </w:tbl>
    <w:p w14:paraId="3E56FD77" w14:textId="77777777" w:rsidR="004E0D46" w:rsidRDefault="004E0D46" w:rsidP="004E0D46"/>
    <w:p w14:paraId="731C2700" w14:textId="231139C2" w:rsidR="004E0D46" w:rsidRDefault="004E0D46" w:rsidP="00684968">
      <w:pPr>
        <w:pStyle w:val="Heading2"/>
        <w:spacing w:after="120"/>
        <w:jc w:val="both"/>
      </w:pPr>
      <w:bookmarkStart w:id="25" w:name="_Toc52978850"/>
      <w:r w:rsidRPr="005B2898">
        <w:t>Miscellaneous</w:t>
      </w:r>
      <w:bookmarkEnd w:id="25"/>
    </w:p>
    <w:tbl>
      <w:tblPr>
        <w:tblStyle w:val="TableGrid"/>
        <w:tblpPr w:leftFromText="187" w:rightFromText="187" w:vertAnchor="text" w:tblpY="1"/>
        <w:tblW w:w="0" w:type="auto"/>
        <w:tblLook w:val="04A0" w:firstRow="1" w:lastRow="0" w:firstColumn="1" w:lastColumn="0" w:noHBand="0" w:noVBand="1"/>
      </w:tblPr>
      <w:tblGrid>
        <w:gridCol w:w="9350"/>
      </w:tblGrid>
      <w:tr w:rsidR="004E0D46" w14:paraId="04EB1180" w14:textId="77777777" w:rsidTr="005077D3">
        <w:tc>
          <w:tcPr>
            <w:tcW w:w="9576" w:type="dxa"/>
            <w:shd w:val="clear" w:color="auto" w:fill="D9D9D9" w:themeFill="background1" w:themeFillShade="D9"/>
          </w:tcPr>
          <w:p w14:paraId="1A111314" w14:textId="77777777" w:rsidR="004E0D46" w:rsidRDefault="004E0D46" w:rsidP="005077D3"/>
          <w:p w14:paraId="1C15A548" w14:textId="77777777" w:rsidR="004E0D46" w:rsidRDefault="004E0D46" w:rsidP="005077D3"/>
          <w:p w14:paraId="05728BC8" w14:textId="77777777" w:rsidR="004E0D46" w:rsidRDefault="004E0D46" w:rsidP="005077D3"/>
          <w:p w14:paraId="16693C38" w14:textId="77777777" w:rsidR="004E0D46" w:rsidRDefault="004E0D46" w:rsidP="005077D3"/>
          <w:p w14:paraId="5E37EB89" w14:textId="77777777" w:rsidR="004E0D46" w:rsidRDefault="004E0D46" w:rsidP="005077D3"/>
          <w:p w14:paraId="2253D3A4" w14:textId="77777777" w:rsidR="004E0D46" w:rsidRDefault="004E0D46" w:rsidP="005077D3"/>
        </w:tc>
      </w:tr>
    </w:tbl>
    <w:p w14:paraId="490B0396" w14:textId="77777777" w:rsidR="00431E9B" w:rsidRDefault="00431E9B" w:rsidP="00431E9B">
      <w:pPr>
        <w:pStyle w:val="Heading1"/>
        <w:numPr>
          <w:ilvl w:val="0"/>
          <w:numId w:val="0"/>
        </w:numPr>
        <w:ind w:left="432" w:hanging="432"/>
      </w:pPr>
    </w:p>
    <w:p w14:paraId="46957226" w14:textId="77777777" w:rsidR="00431E9B" w:rsidRDefault="00431E9B" w:rsidP="00431E9B">
      <w:pPr>
        <w:rPr>
          <w:rFonts w:eastAsia="Times New Roman" w:cs="Times New Roman"/>
          <w:sz w:val="32"/>
          <w:szCs w:val="28"/>
        </w:rPr>
      </w:pPr>
      <w:r>
        <w:br w:type="page"/>
      </w:r>
    </w:p>
    <w:p w14:paraId="6E4901C8" w14:textId="77777777" w:rsidR="003F73F1" w:rsidRPr="00E14D75" w:rsidRDefault="0018268D" w:rsidP="001A2959">
      <w:pPr>
        <w:pStyle w:val="Heading1"/>
        <w:rPr>
          <w:sz w:val="28"/>
        </w:rPr>
      </w:pPr>
      <w:bookmarkStart w:id="26" w:name="_Toc52978851"/>
      <w:r w:rsidRPr="005B2898">
        <w:lastRenderedPageBreak/>
        <w:t>Company/Organization</w:t>
      </w:r>
      <w:r w:rsidR="00C35FF3" w:rsidRPr="005B2898">
        <w:t xml:space="preserve"> Response</w:t>
      </w:r>
      <w:r w:rsidR="00AB0A01" w:rsidRPr="005B2898">
        <w:t xml:space="preserve"> to </w:t>
      </w:r>
      <w:r w:rsidR="00D94EC0">
        <w:t>RFP</w:t>
      </w:r>
      <w:r w:rsidR="00E05D95">
        <w:t xml:space="preserve"> </w:t>
      </w:r>
      <w:r w:rsidR="00E05D95" w:rsidRPr="00E14D75">
        <w:rPr>
          <w:sz w:val="22"/>
        </w:rPr>
        <w:t>(</w:t>
      </w:r>
      <w:r w:rsidR="00E05D95" w:rsidRPr="00E14D75">
        <w:rPr>
          <w:i/>
          <w:sz w:val="22"/>
        </w:rPr>
        <w:t xml:space="preserve">to be completed by </w:t>
      </w:r>
      <w:r w:rsidR="00D94EC0">
        <w:rPr>
          <w:i/>
          <w:sz w:val="22"/>
        </w:rPr>
        <w:t>RFP</w:t>
      </w:r>
      <w:r w:rsidR="00E05D95" w:rsidRPr="00E14D75">
        <w:rPr>
          <w:i/>
          <w:sz w:val="22"/>
        </w:rPr>
        <w:t xml:space="preserve"> respondent)</w:t>
      </w:r>
      <w:bookmarkEnd w:id="26"/>
    </w:p>
    <w:p w14:paraId="01D637AB" w14:textId="77777777" w:rsidR="000C4D5F" w:rsidRPr="005B2898" w:rsidRDefault="00F3211C" w:rsidP="00612F49">
      <w:pPr>
        <w:pStyle w:val="Heading2"/>
      </w:pPr>
      <w:bookmarkStart w:id="27" w:name="_Toc52978852"/>
      <w:r w:rsidRPr="005B2898">
        <w:t>Proposal</w:t>
      </w:r>
      <w:bookmarkEnd w:id="27"/>
    </w:p>
    <w:tbl>
      <w:tblPr>
        <w:tblStyle w:val="TableGrid"/>
        <w:tblpPr w:leftFromText="187" w:rightFromText="187" w:vertAnchor="text" w:tblpY="1"/>
        <w:tblW w:w="0" w:type="auto"/>
        <w:tblLook w:val="04A0" w:firstRow="1" w:lastRow="0" w:firstColumn="1" w:lastColumn="0" w:noHBand="0" w:noVBand="1"/>
      </w:tblPr>
      <w:tblGrid>
        <w:gridCol w:w="9350"/>
      </w:tblGrid>
      <w:tr w:rsidR="007474D0" w14:paraId="46CCB0AC" w14:textId="77777777" w:rsidTr="005077D3">
        <w:trPr>
          <w:trHeight w:val="1872"/>
        </w:trPr>
        <w:tc>
          <w:tcPr>
            <w:tcW w:w="9576" w:type="dxa"/>
            <w:shd w:val="clear" w:color="auto" w:fill="D9D9D9" w:themeFill="background1" w:themeFillShade="D9"/>
          </w:tcPr>
          <w:p w14:paraId="12223EB7" w14:textId="77777777" w:rsidR="007474D0" w:rsidRDefault="007474D0" w:rsidP="005077D3"/>
        </w:tc>
      </w:tr>
    </w:tbl>
    <w:p w14:paraId="35A29E30" w14:textId="77777777" w:rsidR="007474D0" w:rsidRPr="00530F7B" w:rsidRDefault="007474D0" w:rsidP="007474D0"/>
    <w:p w14:paraId="3A9B59E6" w14:textId="77777777" w:rsidR="00C35FF3" w:rsidRPr="005B2898" w:rsidRDefault="00C35FF3" w:rsidP="00612F49">
      <w:pPr>
        <w:pStyle w:val="Heading2"/>
      </w:pPr>
      <w:bookmarkStart w:id="28" w:name="_Toc52978853"/>
      <w:r w:rsidRPr="005B2898">
        <w:t>Functional Requirements &amp; Specifications</w:t>
      </w:r>
      <w:bookmarkEnd w:id="28"/>
    </w:p>
    <w:p w14:paraId="74D4AAD0" w14:textId="016E1E95" w:rsidR="00DA610B" w:rsidRDefault="00C35FF3" w:rsidP="0030651A">
      <w:pPr>
        <w:jc w:val="both"/>
      </w:pPr>
      <w:r>
        <w:t>Refer to the following Functional Requirements and Specifications checklist which summarizes the collective requirements and specifications by the member companies</w:t>
      </w:r>
      <w:r w:rsidR="00684968">
        <w:t xml:space="preserve"> participating in the project. 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p w14:paraId="1DA9DABC" w14:textId="77777777" w:rsidR="00DA610B" w:rsidRDefault="00DA610B" w:rsidP="0030651A">
      <w:pPr>
        <w:jc w:val="both"/>
      </w:pPr>
    </w:p>
    <w:p w14:paraId="18392ACD" w14:textId="77777777" w:rsidR="00C35FF3" w:rsidRDefault="00DA610B" w:rsidP="0030651A">
      <w:pPr>
        <w:spacing w:after="120"/>
        <w:jc w:val="both"/>
      </w:pPr>
      <w:r>
        <w:t>Based upon your proposed approach to deliver a solution, provide a response to each checklist item along with comments and a</w:t>
      </w:r>
      <w:r w:rsidR="00C35FF3">
        <w:t>ssign one of the following Codes to each item</w:t>
      </w:r>
      <w:r w:rsidR="00780876">
        <w:t>:</w:t>
      </w:r>
    </w:p>
    <w:tbl>
      <w:tblPr>
        <w:tblStyle w:val="TableGrid"/>
        <w:tblW w:w="0" w:type="auto"/>
        <w:tblInd w:w="720" w:type="dxa"/>
        <w:tblLook w:val="04A0" w:firstRow="1" w:lastRow="0" w:firstColumn="1" w:lastColumn="0" w:noHBand="0" w:noVBand="1"/>
      </w:tblPr>
      <w:tblGrid>
        <w:gridCol w:w="497"/>
        <w:gridCol w:w="6181"/>
      </w:tblGrid>
      <w:tr w:rsidR="00C35FF3" w14:paraId="20EFE832" w14:textId="77777777" w:rsidTr="00FD7C48">
        <w:tc>
          <w:tcPr>
            <w:tcW w:w="497" w:type="dxa"/>
          </w:tcPr>
          <w:p w14:paraId="642BBF68" w14:textId="77777777" w:rsidR="00C35FF3" w:rsidRDefault="00780876" w:rsidP="00C35FF3">
            <w:r>
              <w:t>A</w:t>
            </w:r>
          </w:p>
        </w:tc>
        <w:tc>
          <w:tcPr>
            <w:tcW w:w="6181" w:type="dxa"/>
          </w:tcPr>
          <w:p w14:paraId="7D5AD6D0" w14:textId="77777777" w:rsidR="00C35FF3" w:rsidRDefault="00DA610B" w:rsidP="00C35FF3">
            <w:r>
              <w:t>Current capability</w:t>
            </w:r>
            <w:r w:rsidR="00863A8B">
              <w:t xml:space="preserve"> of existing product</w:t>
            </w:r>
          </w:p>
        </w:tc>
      </w:tr>
      <w:tr w:rsidR="00C35FF3" w14:paraId="5D542BF3" w14:textId="77777777" w:rsidTr="00FD7C48">
        <w:tc>
          <w:tcPr>
            <w:tcW w:w="497" w:type="dxa"/>
          </w:tcPr>
          <w:p w14:paraId="2EAB78BE" w14:textId="77777777" w:rsidR="00C35FF3" w:rsidRDefault="00780876" w:rsidP="00C35FF3">
            <w:r>
              <w:t>B</w:t>
            </w:r>
          </w:p>
        </w:tc>
        <w:tc>
          <w:tcPr>
            <w:tcW w:w="6181" w:type="dxa"/>
          </w:tcPr>
          <w:p w14:paraId="0343DBCE" w14:textId="77777777" w:rsidR="00C35FF3" w:rsidRDefault="003B3BD9" w:rsidP="003B3BD9">
            <w:r>
              <w:t>Able to add capability as requested</w:t>
            </w:r>
          </w:p>
        </w:tc>
      </w:tr>
      <w:tr w:rsidR="00780876" w14:paraId="6F8F5740" w14:textId="77777777" w:rsidTr="00FD7C48">
        <w:tc>
          <w:tcPr>
            <w:tcW w:w="497" w:type="dxa"/>
          </w:tcPr>
          <w:p w14:paraId="0126F960" w14:textId="77777777" w:rsidR="00780876" w:rsidRDefault="00780876" w:rsidP="00C35FF3">
            <w:r>
              <w:t>C</w:t>
            </w:r>
          </w:p>
        </w:tc>
        <w:tc>
          <w:tcPr>
            <w:tcW w:w="6181" w:type="dxa"/>
          </w:tcPr>
          <w:p w14:paraId="4F39982A" w14:textId="77777777" w:rsidR="00780876" w:rsidRDefault="003B3BD9" w:rsidP="00C35FF3">
            <w:r>
              <w:t xml:space="preserve">Able to add capability with modification to </w:t>
            </w:r>
            <w:proofErr w:type="spellStart"/>
            <w:r w:rsidR="00BB38B5">
              <w:t>ETC</w:t>
            </w:r>
            <w:proofErr w:type="spellEnd"/>
            <w:r w:rsidR="00BB38B5">
              <w:t xml:space="preserve"> </w:t>
            </w:r>
            <w:r>
              <w:t>request</w:t>
            </w:r>
          </w:p>
        </w:tc>
      </w:tr>
      <w:tr w:rsidR="003B3BD9" w14:paraId="53284E6A" w14:textId="77777777" w:rsidTr="00FD7C48">
        <w:tc>
          <w:tcPr>
            <w:tcW w:w="497" w:type="dxa"/>
          </w:tcPr>
          <w:p w14:paraId="69132F4E" w14:textId="77777777" w:rsidR="003B3BD9" w:rsidRDefault="003B3BD9" w:rsidP="00C35FF3">
            <w:r>
              <w:t>D</w:t>
            </w:r>
          </w:p>
        </w:tc>
        <w:tc>
          <w:tcPr>
            <w:tcW w:w="6181" w:type="dxa"/>
          </w:tcPr>
          <w:p w14:paraId="200AA352" w14:textId="77777777" w:rsidR="003B3BD9" w:rsidRDefault="003B3BD9" w:rsidP="00C35FF3">
            <w:r>
              <w:t>Unable to add capability</w:t>
            </w:r>
          </w:p>
        </w:tc>
      </w:tr>
    </w:tbl>
    <w:p w14:paraId="4C55193D" w14:textId="77777777" w:rsidR="00C35FF3" w:rsidRDefault="00C35FF3" w:rsidP="00C35FF3"/>
    <w:tbl>
      <w:tblPr>
        <w:tblStyle w:val="TableGrid"/>
        <w:tblpPr w:leftFromText="187" w:rightFromText="187" w:vertAnchor="text" w:tblpY="1"/>
        <w:tblW w:w="9481" w:type="dxa"/>
        <w:tblLook w:val="04A0" w:firstRow="1" w:lastRow="0" w:firstColumn="1" w:lastColumn="0" w:noHBand="0" w:noVBand="1"/>
      </w:tblPr>
      <w:tblGrid>
        <w:gridCol w:w="2568"/>
        <w:gridCol w:w="2448"/>
        <w:gridCol w:w="761"/>
        <w:gridCol w:w="3704"/>
      </w:tblGrid>
      <w:tr w:rsidR="006C64D0" w:rsidRPr="006C64D0" w14:paraId="061BC2B0" w14:textId="77777777" w:rsidTr="000F49D0">
        <w:tc>
          <w:tcPr>
            <w:tcW w:w="2568" w:type="dxa"/>
            <w:shd w:val="clear" w:color="auto" w:fill="E36C0A" w:themeFill="accent6" w:themeFillShade="BF"/>
          </w:tcPr>
          <w:p w14:paraId="77B6261A" w14:textId="77777777" w:rsidR="00780876" w:rsidRPr="006C64D0" w:rsidRDefault="00780876" w:rsidP="000F49D0">
            <w:pPr>
              <w:jc w:val="center"/>
              <w:rPr>
                <w:color w:val="FFFFFF" w:themeColor="background1"/>
              </w:rPr>
            </w:pPr>
            <w:r w:rsidRPr="006C64D0">
              <w:rPr>
                <w:color w:val="FFFFFF" w:themeColor="background1"/>
              </w:rPr>
              <w:t>Feature</w:t>
            </w:r>
          </w:p>
        </w:tc>
        <w:tc>
          <w:tcPr>
            <w:tcW w:w="2448" w:type="dxa"/>
            <w:shd w:val="clear" w:color="auto" w:fill="E36C0A" w:themeFill="accent6" w:themeFillShade="BF"/>
          </w:tcPr>
          <w:p w14:paraId="21E0B7B2" w14:textId="77777777" w:rsidR="00780876" w:rsidRPr="006C64D0" w:rsidRDefault="00CA6D3E" w:rsidP="000F49D0">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44F3F211" w14:textId="77777777" w:rsidR="00780876" w:rsidRPr="006C64D0" w:rsidRDefault="003B3BD9" w:rsidP="000F49D0">
            <w:pPr>
              <w:jc w:val="center"/>
              <w:rPr>
                <w:color w:val="FFFFFF" w:themeColor="background1"/>
              </w:rPr>
            </w:pPr>
            <w:r w:rsidRPr="006C64D0">
              <w:rPr>
                <w:color w:val="FFFFFF" w:themeColor="background1"/>
              </w:rPr>
              <w:t>Code</w:t>
            </w:r>
          </w:p>
        </w:tc>
        <w:tc>
          <w:tcPr>
            <w:tcW w:w="3704" w:type="dxa"/>
            <w:shd w:val="clear" w:color="auto" w:fill="E36C0A" w:themeFill="accent6" w:themeFillShade="BF"/>
          </w:tcPr>
          <w:p w14:paraId="5D9A5E2D" w14:textId="77777777" w:rsidR="00780876" w:rsidRPr="006C64D0" w:rsidRDefault="00780876" w:rsidP="000F49D0">
            <w:pPr>
              <w:jc w:val="center"/>
              <w:rPr>
                <w:color w:val="FFFFFF" w:themeColor="background1"/>
              </w:rPr>
            </w:pPr>
            <w:r w:rsidRPr="006C64D0">
              <w:rPr>
                <w:color w:val="FFFFFF" w:themeColor="background1"/>
              </w:rPr>
              <w:t>Vendor Comments</w:t>
            </w:r>
          </w:p>
        </w:tc>
      </w:tr>
      <w:tr w:rsidR="003B3BD9" w14:paraId="3F945FB8" w14:textId="77777777" w:rsidTr="000F49D0">
        <w:trPr>
          <w:trHeight w:val="720"/>
        </w:trPr>
        <w:tc>
          <w:tcPr>
            <w:tcW w:w="2568" w:type="dxa"/>
          </w:tcPr>
          <w:p w14:paraId="72088159" w14:textId="77777777" w:rsidR="003B3BD9" w:rsidRDefault="003B3BD9" w:rsidP="000F49D0">
            <w:pPr>
              <w:jc w:val="right"/>
            </w:pPr>
          </w:p>
        </w:tc>
        <w:tc>
          <w:tcPr>
            <w:tcW w:w="2448" w:type="dxa"/>
          </w:tcPr>
          <w:p w14:paraId="4B572200" w14:textId="77777777" w:rsidR="00A87BE9" w:rsidRDefault="00A87BE9" w:rsidP="000F49D0"/>
        </w:tc>
        <w:tc>
          <w:tcPr>
            <w:tcW w:w="761" w:type="dxa"/>
            <w:shd w:val="clear" w:color="auto" w:fill="D9D9D9" w:themeFill="background1" w:themeFillShade="D9"/>
          </w:tcPr>
          <w:p w14:paraId="68C03EC7" w14:textId="77777777" w:rsidR="003B3BD9" w:rsidRDefault="003B3BD9" w:rsidP="000F49D0"/>
        </w:tc>
        <w:tc>
          <w:tcPr>
            <w:tcW w:w="3704" w:type="dxa"/>
            <w:shd w:val="clear" w:color="auto" w:fill="D9D9D9" w:themeFill="background1" w:themeFillShade="D9"/>
          </w:tcPr>
          <w:p w14:paraId="32353DE6" w14:textId="77777777" w:rsidR="003B3BD9" w:rsidRDefault="003B3BD9" w:rsidP="000F49D0"/>
        </w:tc>
      </w:tr>
      <w:tr w:rsidR="00E7492F" w14:paraId="6B2465D0" w14:textId="77777777" w:rsidTr="000F49D0">
        <w:trPr>
          <w:trHeight w:val="720"/>
        </w:trPr>
        <w:tc>
          <w:tcPr>
            <w:tcW w:w="2568" w:type="dxa"/>
          </w:tcPr>
          <w:p w14:paraId="3A28F467" w14:textId="77777777" w:rsidR="00E7492F" w:rsidRDefault="00E7492F" w:rsidP="000F49D0">
            <w:pPr>
              <w:jc w:val="right"/>
            </w:pPr>
          </w:p>
        </w:tc>
        <w:tc>
          <w:tcPr>
            <w:tcW w:w="2448" w:type="dxa"/>
          </w:tcPr>
          <w:p w14:paraId="5034F619" w14:textId="77777777" w:rsidR="00E7492F" w:rsidRDefault="00E7492F" w:rsidP="000F49D0"/>
        </w:tc>
        <w:tc>
          <w:tcPr>
            <w:tcW w:w="761" w:type="dxa"/>
            <w:shd w:val="clear" w:color="auto" w:fill="D9D9D9" w:themeFill="background1" w:themeFillShade="D9"/>
          </w:tcPr>
          <w:p w14:paraId="1AD1FF64" w14:textId="77777777" w:rsidR="00E7492F" w:rsidRDefault="00E7492F" w:rsidP="000F49D0"/>
        </w:tc>
        <w:tc>
          <w:tcPr>
            <w:tcW w:w="3704" w:type="dxa"/>
            <w:shd w:val="clear" w:color="auto" w:fill="D9D9D9" w:themeFill="background1" w:themeFillShade="D9"/>
          </w:tcPr>
          <w:p w14:paraId="053F5ECC" w14:textId="77777777" w:rsidR="00E7492F" w:rsidRDefault="00E7492F" w:rsidP="000F49D0"/>
        </w:tc>
      </w:tr>
      <w:tr w:rsidR="00020A26" w14:paraId="2DDA512C" w14:textId="77777777" w:rsidTr="000F49D0">
        <w:trPr>
          <w:trHeight w:val="720"/>
        </w:trPr>
        <w:tc>
          <w:tcPr>
            <w:tcW w:w="2568" w:type="dxa"/>
          </w:tcPr>
          <w:p w14:paraId="6E62D51F" w14:textId="77777777" w:rsidR="00020A26" w:rsidRPr="00107F9C" w:rsidRDefault="00020A26" w:rsidP="000F49D0">
            <w:pPr>
              <w:jc w:val="right"/>
            </w:pPr>
          </w:p>
        </w:tc>
        <w:tc>
          <w:tcPr>
            <w:tcW w:w="2448" w:type="dxa"/>
          </w:tcPr>
          <w:p w14:paraId="6096EA24" w14:textId="77777777" w:rsidR="00020A26" w:rsidRDefault="00020A26" w:rsidP="000F49D0"/>
        </w:tc>
        <w:tc>
          <w:tcPr>
            <w:tcW w:w="761" w:type="dxa"/>
            <w:shd w:val="clear" w:color="auto" w:fill="D9D9D9" w:themeFill="background1" w:themeFillShade="D9"/>
          </w:tcPr>
          <w:p w14:paraId="18A145DD" w14:textId="77777777" w:rsidR="00020A26" w:rsidRDefault="00020A26" w:rsidP="000F49D0"/>
        </w:tc>
        <w:tc>
          <w:tcPr>
            <w:tcW w:w="3704" w:type="dxa"/>
            <w:shd w:val="clear" w:color="auto" w:fill="D9D9D9" w:themeFill="background1" w:themeFillShade="D9"/>
          </w:tcPr>
          <w:p w14:paraId="7E020081" w14:textId="77777777" w:rsidR="00020A26" w:rsidRDefault="00020A26" w:rsidP="000F49D0"/>
        </w:tc>
      </w:tr>
      <w:tr w:rsidR="003B3BD9" w14:paraId="1B6151ED" w14:textId="77777777" w:rsidTr="000F49D0">
        <w:trPr>
          <w:trHeight w:val="720"/>
        </w:trPr>
        <w:tc>
          <w:tcPr>
            <w:tcW w:w="2568" w:type="dxa"/>
          </w:tcPr>
          <w:p w14:paraId="2B68C5A6" w14:textId="77777777" w:rsidR="003B3BD9" w:rsidRDefault="003B3BD9" w:rsidP="000F49D0">
            <w:pPr>
              <w:jc w:val="right"/>
            </w:pPr>
          </w:p>
        </w:tc>
        <w:tc>
          <w:tcPr>
            <w:tcW w:w="2448" w:type="dxa"/>
          </w:tcPr>
          <w:p w14:paraId="6D7341C6" w14:textId="77777777" w:rsidR="003B3BD9" w:rsidRDefault="003B3BD9" w:rsidP="000F49D0"/>
        </w:tc>
        <w:tc>
          <w:tcPr>
            <w:tcW w:w="761" w:type="dxa"/>
            <w:shd w:val="clear" w:color="auto" w:fill="D9D9D9" w:themeFill="background1" w:themeFillShade="D9"/>
          </w:tcPr>
          <w:p w14:paraId="79AF4C47" w14:textId="77777777" w:rsidR="003B3BD9" w:rsidRDefault="003B3BD9" w:rsidP="000F49D0"/>
        </w:tc>
        <w:tc>
          <w:tcPr>
            <w:tcW w:w="3704" w:type="dxa"/>
            <w:shd w:val="clear" w:color="auto" w:fill="D9D9D9" w:themeFill="background1" w:themeFillShade="D9"/>
          </w:tcPr>
          <w:p w14:paraId="550E29AA" w14:textId="77777777" w:rsidR="003B3BD9" w:rsidRDefault="003B3BD9" w:rsidP="000F49D0"/>
        </w:tc>
      </w:tr>
      <w:tr w:rsidR="00CA6D3E" w14:paraId="723956C9" w14:textId="77777777" w:rsidTr="000F49D0">
        <w:trPr>
          <w:trHeight w:val="720"/>
        </w:trPr>
        <w:tc>
          <w:tcPr>
            <w:tcW w:w="2568" w:type="dxa"/>
          </w:tcPr>
          <w:p w14:paraId="7F90AB8A" w14:textId="77777777" w:rsidR="00CA6D3E" w:rsidRDefault="00CA6D3E" w:rsidP="000F49D0">
            <w:pPr>
              <w:jc w:val="right"/>
            </w:pPr>
          </w:p>
        </w:tc>
        <w:tc>
          <w:tcPr>
            <w:tcW w:w="2448" w:type="dxa"/>
          </w:tcPr>
          <w:p w14:paraId="6C11C10B" w14:textId="77777777" w:rsidR="00CA6D3E" w:rsidRDefault="00CA6D3E" w:rsidP="000F49D0"/>
        </w:tc>
        <w:tc>
          <w:tcPr>
            <w:tcW w:w="761" w:type="dxa"/>
            <w:shd w:val="clear" w:color="auto" w:fill="D9D9D9" w:themeFill="background1" w:themeFillShade="D9"/>
          </w:tcPr>
          <w:p w14:paraId="0027C334" w14:textId="77777777" w:rsidR="00CA6D3E" w:rsidRDefault="00CA6D3E" w:rsidP="000F49D0"/>
        </w:tc>
        <w:tc>
          <w:tcPr>
            <w:tcW w:w="3704" w:type="dxa"/>
            <w:shd w:val="clear" w:color="auto" w:fill="D9D9D9" w:themeFill="background1" w:themeFillShade="D9"/>
          </w:tcPr>
          <w:p w14:paraId="10784D47" w14:textId="77777777" w:rsidR="00CA6D3E" w:rsidRDefault="00CA6D3E" w:rsidP="000F49D0"/>
        </w:tc>
      </w:tr>
      <w:tr w:rsidR="00CA6D3E" w14:paraId="39D112E0" w14:textId="77777777" w:rsidTr="000F49D0">
        <w:trPr>
          <w:trHeight w:val="720"/>
        </w:trPr>
        <w:tc>
          <w:tcPr>
            <w:tcW w:w="2568" w:type="dxa"/>
          </w:tcPr>
          <w:p w14:paraId="1CC35BDB" w14:textId="77777777" w:rsidR="00CA6D3E" w:rsidRDefault="00CA6D3E" w:rsidP="000F49D0">
            <w:pPr>
              <w:jc w:val="right"/>
            </w:pPr>
          </w:p>
        </w:tc>
        <w:tc>
          <w:tcPr>
            <w:tcW w:w="2448" w:type="dxa"/>
          </w:tcPr>
          <w:p w14:paraId="0DA7AFC3" w14:textId="77777777" w:rsidR="00CA6D3E" w:rsidRDefault="00CA6D3E" w:rsidP="000F49D0"/>
        </w:tc>
        <w:tc>
          <w:tcPr>
            <w:tcW w:w="761" w:type="dxa"/>
            <w:shd w:val="clear" w:color="auto" w:fill="D9D9D9" w:themeFill="background1" w:themeFillShade="D9"/>
          </w:tcPr>
          <w:p w14:paraId="750E7F16" w14:textId="77777777" w:rsidR="00CA6D3E" w:rsidRDefault="00CA6D3E" w:rsidP="000F49D0"/>
        </w:tc>
        <w:tc>
          <w:tcPr>
            <w:tcW w:w="3704" w:type="dxa"/>
            <w:shd w:val="clear" w:color="auto" w:fill="D9D9D9" w:themeFill="background1" w:themeFillShade="D9"/>
          </w:tcPr>
          <w:p w14:paraId="482E787C" w14:textId="77777777" w:rsidR="00CA6D3E" w:rsidRDefault="00CA6D3E" w:rsidP="000F49D0"/>
        </w:tc>
      </w:tr>
      <w:tr w:rsidR="009D5A82" w14:paraId="7621DA2F" w14:textId="77777777" w:rsidTr="000F49D0">
        <w:trPr>
          <w:trHeight w:val="720"/>
        </w:trPr>
        <w:tc>
          <w:tcPr>
            <w:tcW w:w="2568" w:type="dxa"/>
          </w:tcPr>
          <w:p w14:paraId="24CDEF72" w14:textId="77777777" w:rsidR="009D5A82" w:rsidRDefault="009D5A82" w:rsidP="000F49D0">
            <w:pPr>
              <w:jc w:val="right"/>
            </w:pPr>
          </w:p>
        </w:tc>
        <w:tc>
          <w:tcPr>
            <w:tcW w:w="2448" w:type="dxa"/>
          </w:tcPr>
          <w:p w14:paraId="0B67BA9D" w14:textId="77777777" w:rsidR="009D5A82" w:rsidRDefault="009D5A82" w:rsidP="000F49D0"/>
        </w:tc>
        <w:tc>
          <w:tcPr>
            <w:tcW w:w="761" w:type="dxa"/>
            <w:shd w:val="clear" w:color="auto" w:fill="D9D9D9" w:themeFill="background1" w:themeFillShade="D9"/>
          </w:tcPr>
          <w:p w14:paraId="256ED67A" w14:textId="77777777" w:rsidR="009D5A82" w:rsidRDefault="009D5A82" w:rsidP="000F49D0"/>
        </w:tc>
        <w:tc>
          <w:tcPr>
            <w:tcW w:w="3704" w:type="dxa"/>
            <w:shd w:val="clear" w:color="auto" w:fill="D9D9D9" w:themeFill="background1" w:themeFillShade="D9"/>
          </w:tcPr>
          <w:p w14:paraId="2826DE10" w14:textId="77777777" w:rsidR="009D5A82" w:rsidRDefault="009D5A82" w:rsidP="000F49D0"/>
        </w:tc>
      </w:tr>
      <w:tr w:rsidR="009D5A82" w14:paraId="5C148820" w14:textId="77777777" w:rsidTr="000F49D0">
        <w:trPr>
          <w:trHeight w:val="720"/>
        </w:trPr>
        <w:tc>
          <w:tcPr>
            <w:tcW w:w="2568" w:type="dxa"/>
          </w:tcPr>
          <w:p w14:paraId="0BBC3D21" w14:textId="77777777" w:rsidR="009D5A82" w:rsidRDefault="009D5A82" w:rsidP="000F49D0">
            <w:pPr>
              <w:jc w:val="right"/>
            </w:pPr>
          </w:p>
        </w:tc>
        <w:tc>
          <w:tcPr>
            <w:tcW w:w="2448" w:type="dxa"/>
          </w:tcPr>
          <w:p w14:paraId="4F81DECC" w14:textId="77777777" w:rsidR="009D5A82" w:rsidRDefault="009D5A82" w:rsidP="000F49D0"/>
        </w:tc>
        <w:tc>
          <w:tcPr>
            <w:tcW w:w="761" w:type="dxa"/>
            <w:shd w:val="clear" w:color="auto" w:fill="D9D9D9" w:themeFill="background1" w:themeFillShade="D9"/>
          </w:tcPr>
          <w:p w14:paraId="444D20B6" w14:textId="77777777" w:rsidR="009D5A82" w:rsidRDefault="009D5A82" w:rsidP="000F49D0"/>
        </w:tc>
        <w:tc>
          <w:tcPr>
            <w:tcW w:w="3704" w:type="dxa"/>
            <w:shd w:val="clear" w:color="auto" w:fill="D9D9D9" w:themeFill="background1" w:themeFillShade="D9"/>
          </w:tcPr>
          <w:p w14:paraId="5DECAF78" w14:textId="77777777" w:rsidR="009D5A82" w:rsidRDefault="009D5A82" w:rsidP="000F49D0"/>
        </w:tc>
      </w:tr>
      <w:tr w:rsidR="003B3BD9" w14:paraId="645F950F" w14:textId="77777777" w:rsidTr="000F49D0">
        <w:trPr>
          <w:trHeight w:val="720"/>
        </w:trPr>
        <w:tc>
          <w:tcPr>
            <w:tcW w:w="2568" w:type="dxa"/>
          </w:tcPr>
          <w:p w14:paraId="1AB7254B" w14:textId="77777777" w:rsidR="003B3BD9" w:rsidRDefault="003B3BD9" w:rsidP="000F49D0">
            <w:pPr>
              <w:jc w:val="right"/>
            </w:pPr>
          </w:p>
        </w:tc>
        <w:tc>
          <w:tcPr>
            <w:tcW w:w="2448" w:type="dxa"/>
          </w:tcPr>
          <w:p w14:paraId="7F1E76C6" w14:textId="77777777" w:rsidR="003B3BD9" w:rsidRDefault="003B3BD9" w:rsidP="000F49D0"/>
        </w:tc>
        <w:tc>
          <w:tcPr>
            <w:tcW w:w="761" w:type="dxa"/>
            <w:shd w:val="clear" w:color="auto" w:fill="D9D9D9" w:themeFill="background1" w:themeFillShade="D9"/>
          </w:tcPr>
          <w:p w14:paraId="4EBF838A" w14:textId="77777777" w:rsidR="003B3BD9" w:rsidRDefault="003B3BD9" w:rsidP="000F49D0"/>
        </w:tc>
        <w:tc>
          <w:tcPr>
            <w:tcW w:w="3704" w:type="dxa"/>
            <w:shd w:val="clear" w:color="auto" w:fill="D9D9D9" w:themeFill="background1" w:themeFillShade="D9"/>
          </w:tcPr>
          <w:p w14:paraId="2426177B" w14:textId="77777777" w:rsidR="003B3BD9" w:rsidRDefault="003B3BD9" w:rsidP="000F49D0"/>
        </w:tc>
      </w:tr>
      <w:tr w:rsidR="003B3BD9" w14:paraId="1BF84F1E" w14:textId="77777777" w:rsidTr="000F49D0">
        <w:trPr>
          <w:trHeight w:val="720"/>
        </w:trPr>
        <w:tc>
          <w:tcPr>
            <w:tcW w:w="2568" w:type="dxa"/>
          </w:tcPr>
          <w:p w14:paraId="41E65650" w14:textId="77777777" w:rsidR="003B3BD9" w:rsidRDefault="003B3BD9" w:rsidP="000F49D0">
            <w:pPr>
              <w:jc w:val="right"/>
            </w:pPr>
          </w:p>
        </w:tc>
        <w:tc>
          <w:tcPr>
            <w:tcW w:w="2448" w:type="dxa"/>
          </w:tcPr>
          <w:p w14:paraId="3C8A0A30" w14:textId="77777777" w:rsidR="003B3BD9" w:rsidRDefault="003B3BD9" w:rsidP="000F49D0"/>
        </w:tc>
        <w:tc>
          <w:tcPr>
            <w:tcW w:w="761" w:type="dxa"/>
            <w:shd w:val="clear" w:color="auto" w:fill="D9D9D9" w:themeFill="background1" w:themeFillShade="D9"/>
          </w:tcPr>
          <w:p w14:paraId="16B5A616" w14:textId="77777777" w:rsidR="003B3BD9" w:rsidRDefault="003B3BD9" w:rsidP="000F49D0"/>
        </w:tc>
        <w:tc>
          <w:tcPr>
            <w:tcW w:w="3704" w:type="dxa"/>
            <w:shd w:val="clear" w:color="auto" w:fill="D9D9D9" w:themeFill="background1" w:themeFillShade="D9"/>
          </w:tcPr>
          <w:p w14:paraId="51B15AE1" w14:textId="77777777" w:rsidR="003B3BD9" w:rsidRDefault="003B3BD9" w:rsidP="000F49D0"/>
        </w:tc>
      </w:tr>
      <w:tr w:rsidR="003B3BD9" w14:paraId="23EF74B0" w14:textId="77777777" w:rsidTr="000F49D0">
        <w:trPr>
          <w:trHeight w:val="720"/>
        </w:trPr>
        <w:tc>
          <w:tcPr>
            <w:tcW w:w="2568" w:type="dxa"/>
          </w:tcPr>
          <w:p w14:paraId="20000286" w14:textId="77777777" w:rsidR="003B3BD9" w:rsidRDefault="003B3BD9" w:rsidP="000F49D0">
            <w:pPr>
              <w:jc w:val="right"/>
            </w:pPr>
          </w:p>
        </w:tc>
        <w:tc>
          <w:tcPr>
            <w:tcW w:w="2448" w:type="dxa"/>
          </w:tcPr>
          <w:p w14:paraId="3B6D933D" w14:textId="77777777" w:rsidR="003B3BD9" w:rsidRDefault="003B3BD9" w:rsidP="000F49D0"/>
        </w:tc>
        <w:tc>
          <w:tcPr>
            <w:tcW w:w="761" w:type="dxa"/>
            <w:shd w:val="clear" w:color="auto" w:fill="D9D9D9" w:themeFill="background1" w:themeFillShade="D9"/>
          </w:tcPr>
          <w:p w14:paraId="75B66CB7" w14:textId="77777777" w:rsidR="003B3BD9" w:rsidRDefault="003B3BD9" w:rsidP="000F49D0"/>
        </w:tc>
        <w:tc>
          <w:tcPr>
            <w:tcW w:w="3704" w:type="dxa"/>
            <w:shd w:val="clear" w:color="auto" w:fill="D9D9D9" w:themeFill="background1" w:themeFillShade="D9"/>
          </w:tcPr>
          <w:p w14:paraId="72759559" w14:textId="77777777" w:rsidR="003B3BD9" w:rsidRDefault="003B3BD9" w:rsidP="000F49D0"/>
        </w:tc>
      </w:tr>
    </w:tbl>
    <w:p w14:paraId="345C596F" w14:textId="77777777" w:rsidR="00C35FF3" w:rsidRPr="005B2898" w:rsidRDefault="0005587D" w:rsidP="00612F49">
      <w:pPr>
        <w:pStyle w:val="Heading2"/>
      </w:pPr>
      <w:bookmarkStart w:id="29" w:name="_Toc52978854"/>
      <w:r w:rsidRPr="005B2898">
        <w:t>Estimated Timeline</w:t>
      </w:r>
      <w:bookmarkEnd w:id="29"/>
    </w:p>
    <w:tbl>
      <w:tblPr>
        <w:tblStyle w:val="TableGrid"/>
        <w:tblpPr w:leftFromText="187" w:rightFromText="187" w:vertAnchor="text" w:tblpY="1"/>
        <w:tblW w:w="0" w:type="auto"/>
        <w:tblLook w:val="04A0" w:firstRow="1" w:lastRow="0" w:firstColumn="1" w:lastColumn="0" w:noHBand="0" w:noVBand="1"/>
      </w:tblPr>
      <w:tblGrid>
        <w:gridCol w:w="9350"/>
      </w:tblGrid>
      <w:tr w:rsidR="007474D0" w14:paraId="021B1B77" w14:textId="77777777" w:rsidTr="000F49D0">
        <w:trPr>
          <w:trHeight w:val="1872"/>
        </w:trPr>
        <w:tc>
          <w:tcPr>
            <w:tcW w:w="9576" w:type="dxa"/>
            <w:shd w:val="clear" w:color="auto" w:fill="D9D9D9" w:themeFill="background1" w:themeFillShade="D9"/>
          </w:tcPr>
          <w:p w14:paraId="55DFB477" w14:textId="77777777" w:rsidR="007474D0" w:rsidRDefault="007474D0" w:rsidP="000F49D0"/>
        </w:tc>
      </w:tr>
    </w:tbl>
    <w:p w14:paraId="64F95CB9" w14:textId="77777777" w:rsidR="00F3211C" w:rsidRDefault="0005587D" w:rsidP="00612F49">
      <w:pPr>
        <w:pStyle w:val="Heading2"/>
      </w:pPr>
      <w:bookmarkStart w:id="30" w:name="_Toc52978855"/>
      <w:r w:rsidRPr="005B2898">
        <w:t>Estimated Project Cost</w:t>
      </w:r>
      <w:bookmarkEnd w:id="30"/>
    </w:p>
    <w:p w14:paraId="2EA668DE" w14:textId="77777777" w:rsidR="003D4619" w:rsidRDefault="00AE60A2" w:rsidP="00AE60A2">
      <w:pPr>
        <w:pStyle w:val="ListParagraph"/>
        <w:jc w:val="both"/>
      </w:pPr>
      <w:r>
        <w:t xml:space="preserve">The overarching goal of </w:t>
      </w:r>
      <w:proofErr w:type="spellStart"/>
      <w:r>
        <w:t>ETC</w:t>
      </w:r>
      <w:proofErr w:type="spellEnd"/>
      <w:r>
        <w:t xml:space="preserve"> is to help bring innovative technologies to the commercial marketplace in partnership with third parties.  Aligned with that goal, participating </w:t>
      </w:r>
      <w:proofErr w:type="spellStart"/>
      <w:r>
        <w:t>ETC</w:t>
      </w:r>
      <w:proofErr w:type="spellEnd"/>
      <w:r>
        <w:t xml:space="preserve"> members will provide resources in the form of funding and subject matter expertise to support the development of this project.  </w:t>
      </w:r>
    </w:p>
    <w:p w14:paraId="4F4AFE0F" w14:textId="77777777" w:rsidR="003D4619" w:rsidRDefault="003D4619" w:rsidP="00AE60A2">
      <w:pPr>
        <w:pStyle w:val="ListParagraph"/>
        <w:jc w:val="both"/>
      </w:pPr>
    </w:p>
    <w:p w14:paraId="527C7D15" w14:textId="305CED3A" w:rsidR="00AE60A2" w:rsidRDefault="0081148C" w:rsidP="00AE60A2">
      <w:pPr>
        <w:pStyle w:val="ListParagraph"/>
        <w:jc w:val="both"/>
      </w:pPr>
      <w:r>
        <w:t>F</w:t>
      </w:r>
      <w:r w:rsidR="00AE60A2">
        <w:t xml:space="preserve">or academic or non-profit partnerships, any monetary contributions by </w:t>
      </w:r>
      <w:proofErr w:type="spellStart"/>
      <w:r w:rsidR="00AE60A2">
        <w:t>ETC</w:t>
      </w:r>
      <w:proofErr w:type="spellEnd"/>
      <w:r w:rsidR="00AE60A2">
        <w:t xml:space="preserve"> should be </w:t>
      </w:r>
      <w:r w:rsidR="0013111E">
        <w:t>considered</w:t>
      </w:r>
      <w:r w:rsidR="00AE60A2">
        <w:t xml:space="preserve"> </w:t>
      </w:r>
      <w:r w:rsidR="003D4619">
        <w:t>“D</w:t>
      </w:r>
      <w:r w:rsidR="00AE60A2">
        <w:t xml:space="preserve">irect </w:t>
      </w:r>
      <w:r w:rsidR="003D4619">
        <w:t>C</w:t>
      </w:r>
      <w:r w:rsidR="00AE60A2">
        <w:t xml:space="preserve">ost </w:t>
      </w:r>
      <w:r w:rsidR="003D4619">
        <w:t>O</w:t>
      </w:r>
      <w:r w:rsidR="00AE60A2">
        <w:t>nly</w:t>
      </w:r>
      <w:r w:rsidR="003D4619">
        <w:t>”</w:t>
      </w:r>
      <w:r w:rsidR="0013111E">
        <w:t xml:space="preserve"> awards</w:t>
      </w:r>
      <w:r w:rsidR="00AE60A2">
        <w:t xml:space="preserve">.  </w:t>
      </w:r>
      <w:r w:rsidR="003D4619">
        <w:t>Any i</w:t>
      </w:r>
      <w:r w:rsidR="0013111E">
        <w:t>ndirect cost</w:t>
      </w:r>
      <w:r w:rsidR="003D4619">
        <w:t>s</w:t>
      </w:r>
      <w:r w:rsidR="0013111E">
        <w:t xml:space="preserve"> by the third party are subject to negotiation</w:t>
      </w:r>
      <w:r w:rsidR="003D4619">
        <w:t xml:space="preserve"> and not guaranteed</w:t>
      </w:r>
      <w:r w:rsidR="0013111E">
        <w:t>.</w:t>
      </w:r>
    </w:p>
    <w:p w14:paraId="0CD76912" w14:textId="77777777" w:rsidR="00AE60A2" w:rsidRDefault="00AE60A2" w:rsidP="00AE60A2">
      <w:pPr>
        <w:pStyle w:val="ListParagraph"/>
        <w:jc w:val="both"/>
      </w:pPr>
    </w:p>
    <w:p w14:paraId="3EE6943B" w14:textId="7420F7D2" w:rsidR="00AE60A2" w:rsidRPr="004504C7" w:rsidRDefault="00AE60A2" w:rsidP="00AE60A2">
      <w:pPr>
        <w:ind w:left="720"/>
        <w:jc w:val="both"/>
      </w:pPr>
      <w:r>
        <w:t xml:space="preserve">Please describe below project costs, including not only the total project costs but also costs to be paid by </w:t>
      </w:r>
      <w:proofErr w:type="spellStart"/>
      <w:r>
        <w:t>ETC</w:t>
      </w:r>
      <w:proofErr w:type="spellEnd"/>
      <w:r>
        <w:t xml:space="preserve"> and any costs borne by your organization</w:t>
      </w:r>
      <w:r w:rsidR="0081148C">
        <w:t xml:space="preserve"> (if applicable)</w:t>
      </w:r>
      <w:r>
        <w:t>. </w:t>
      </w:r>
      <w:r w:rsidR="003D4619">
        <w:t xml:space="preserve"> All projects awarded </w:t>
      </w:r>
      <w:r w:rsidR="00A24FEB">
        <w:t xml:space="preserve">by </w:t>
      </w:r>
      <w:proofErr w:type="spellStart"/>
      <w:r w:rsidR="00A24FEB">
        <w:t>ETC</w:t>
      </w:r>
      <w:proofErr w:type="spellEnd"/>
      <w:r w:rsidR="00A24FEB">
        <w:t xml:space="preserve"> </w:t>
      </w:r>
      <w:r w:rsidR="003D4619">
        <w:t>are fixed cost engagements</w:t>
      </w:r>
      <w:r w:rsidR="00A24FEB">
        <w:t xml:space="preserve"> paid</w:t>
      </w:r>
      <w:r w:rsidR="003D4619">
        <w:t xml:space="preserve"> in U.S. Dollars.</w:t>
      </w:r>
    </w:p>
    <w:p w14:paraId="2A6BFD8F" w14:textId="77777777" w:rsidR="00AE60A2" w:rsidRPr="006F7193" w:rsidRDefault="00AE60A2" w:rsidP="00B73AE8"/>
    <w:tbl>
      <w:tblPr>
        <w:tblStyle w:val="TableGrid"/>
        <w:tblpPr w:leftFromText="187" w:rightFromText="187" w:vertAnchor="text" w:tblpY="1"/>
        <w:tblW w:w="0" w:type="auto"/>
        <w:tblLook w:val="04A0" w:firstRow="1" w:lastRow="0" w:firstColumn="1" w:lastColumn="0" w:noHBand="0" w:noVBand="1"/>
      </w:tblPr>
      <w:tblGrid>
        <w:gridCol w:w="9350"/>
      </w:tblGrid>
      <w:tr w:rsidR="007474D0" w14:paraId="08D3D8AB" w14:textId="77777777" w:rsidTr="000F49D0">
        <w:trPr>
          <w:trHeight w:val="1872"/>
        </w:trPr>
        <w:tc>
          <w:tcPr>
            <w:tcW w:w="9350" w:type="dxa"/>
            <w:shd w:val="clear" w:color="auto" w:fill="D9D9D9" w:themeFill="background1" w:themeFillShade="D9"/>
          </w:tcPr>
          <w:p w14:paraId="4D6723C3" w14:textId="77777777" w:rsidR="007474D0" w:rsidRDefault="007474D0" w:rsidP="000F49D0"/>
        </w:tc>
      </w:tr>
    </w:tbl>
    <w:p w14:paraId="11EEE99C" w14:textId="780593A6" w:rsidR="00AE60A2" w:rsidRDefault="00D314C3" w:rsidP="00AE60A2">
      <w:pPr>
        <w:pStyle w:val="Heading2"/>
      </w:pPr>
      <w:bookmarkStart w:id="31" w:name="_Toc52978856"/>
      <w:r>
        <w:lastRenderedPageBreak/>
        <w:t xml:space="preserve">Software Availability </w:t>
      </w:r>
      <w:r w:rsidR="00AE60A2">
        <w:t>and Support</w:t>
      </w:r>
      <w:bookmarkEnd w:id="31"/>
    </w:p>
    <w:p w14:paraId="1584BBEC" w14:textId="77777777" w:rsidR="00AE60A2" w:rsidRDefault="00AE60A2" w:rsidP="00AE60A2">
      <w:pPr>
        <w:ind w:left="720"/>
        <w:jc w:val="both"/>
      </w:pPr>
      <w:r>
        <w:t xml:space="preserve">The overarching goal of </w:t>
      </w:r>
      <w:proofErr w:type="spellStart"/>
      <w:r>
        <w:t>ETC</w:t>
      </w:r>
      <w:proofErr w:type="spellEnd"/>
      <w:r>
        <w:t xml:space="preserve"> is to help bring innovative technologies to the commercial marketplace in partnership with third parties.  Aligned with that goal </w:t>
      </w:r>
      <w:proofErr w:type="spellStart"/>
      <w:r>
        <w:t>ETC</w:t>
      </w:r>
      <w:proofErr w:type="spellEnd"/>
      <w:r>
        <w:t xml:space="preserve"> looks to collaborate on projects which will result in products that are commercially available and supported in the marketplace.  With most projects, all commercialization rights will reside with the collaborator with </w:t>
      </w:r>
      <w:proofErr w:type="spellStart"/>
      <w:r>
        <w:t>ETC</w:t>
      </w:r>
      <w:proofErr w:type="spellEnd"/>
      <w:r>
        <w:t xml:space="preserve"> not assuming ownership of any intellectual property (IP) developed by the collaborator nor expecting royalties from future commercial sales.  </w:t>
      </w:r>
    </w:p>
    <w:p w14:paraId="202A13B2" w14:textId="77777777" w:rsidR="00AE60A2" w:rsidRDefault="00AE60A2" w:rsidP="00AE60A2">
      <w:pPr>
        <w:ind w:left="720"/>
        <w:jc w:val="both"/>
      </w:pPr>
    </w:p>
    <w:p w14:paraId="094247AB" w14:textId="77777777" w:rsidR="00AE60A2" w:rsidRDefault="00AE60A2" w:rsidP="00AE60A2">
      <w:pPr>
        <w:ind w:left="720"/>
        <w:jc w:val="both"/>
      </w:pPr>
      <w:r>
        <w:t>Please describe your organization’s plans for commercialization and support of this technology following the successful conclusion of this project.  If your organization is not a commercial entity (e.g., academic or non-profit), please describe any plans related to the availability of the technology following the successful conclusion of the project.</w:t>
      </w:r>
    </w:p>
    <w:tbl>
      <w:tblPr>
        <w:tblStyle w:val="TableGrid"/>
        <w:tblpPr w:leftFromText="187" w:rightFromText="187" w:vertAnchor="text" w:tblpY="1"/>
        <w:tblW w:w="0" w:type="auto"/>
        <w:tblLook w:val="04A0" w:firstRow="1" w:lastRow="0" w:firstColumn="1" w:lastColumn="0" w:noHBand="0" w:noVBand="1"/>
      </w:tblPr>
      <w:tblGrid>
        <w:gridCol w:w="9350"/>
      </w:tblGrid>
      <w:tr w:rsidR="00AE60A2" w14:paraId="552CE160" w14:textId="77777777" w:rsidTr="000F49D0">
        <w:trPr>
          <w:trHeight w:val="1872"/>
        </w:trPr>
        <w:tc>
          <w:tcPr>
            <w:tcW w:w="9350" w:type="dxa"/>
            <w:shd w:val="clear" w:color="auto" w:fill="D9D9D9" w:themeFill="background1" w:themeFillShade="D9"/>
          </w:tcPr>
          <w:p w14:paraId="4EC420D8" w14:textId="77777777" w:rsidR="00AE60A2" w:rsidRDefault="00AE60A2" w:rsidP="000F49D0"/>
        </w:tc>
      </w:tr>
    </w:tbl>
    <w:p w14:paraId="35CEF0B9" w14:textId="77777777" w:rsidR="00AE60A2" w:rsidRPr="00530F7B" w:rsidRDefault="00AE60A2" w:rsidP="00AE60A2"/>
    <w:p w14:paraId="0CE71654" w14:textId="0C7E6A03" w:rsidR="00FA27E1" w:rsidRDefault="00FA27E1">
      <w:pPr>
        <w:keepNext w:val="0"/>
        <w:keepLines w:val="0"/>
      </w:pPr>
    </w:p>
    <w:sectPr w:rsidR="00FA27E1" w:rsidSect="00F57775">
      <w:headerReference w:type="default" r:id="rId20"/>
      <w:footerReference w:type="default" r:id="rId21"/>
      <w:footerReference w:type="first" r:id="rId22"/>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897F3" w14:textId="77777777" w:rsidR="00684968" w:rsidRDefault="00684968" w:rsidP="00DB6FED">
      <w:r>
        <w:separator/>
      </w:r>
    </w:p>
  </w:endnote>
  <w:endnote w:type="continuationSeparator" w:id="0">
    <w:p w14:paraId="22FA131D" w14:textId="77777777" w:rsidR="00684968" w:rsidRDefault="00684968" w:rsidP="00DB6FED">
      <w:r>
        <w:continuationSeparator/>
      </w:r>
    </w:p>
  </w:endnote>
  <w:endnote w:type="continuationNotice" w:id="1">
    <w:p w14:paraId="3B8BEA15" w14:textId="77777777" w:rsidR="00684968" w:rsidRDefault="00684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10BC" w14:textId="29D82C60" w:rsidR="00684968" w:rsidRDefault="00684968" w:rsidP="00E3438F">
    <w:pPr>
      <w:pStyle w:val="Footer"/>
      <w:tabs>
        <w:tab w:val="clear" w:pos="9360"/>
        <w:tab w:val="right" w:pos="9990"/>
      </w:tabs>
      <w:spacing w:line="200" w:lineRule="exact"/>
      <w:ind w:left="-720"/>
      <w:rPr>
        <w:i/>
        <w:sz w:val="20"/>
      </w:rPr>
    </w:pPr>
    <w:r w:rsidRPr="0017424B">
      <w:rPr>
        <w:i/>
      </w:rPr>
      <w:t>©20</w:t>
    </w:r>
    <w:r>
      <w:rPr>
        <w:i/>
      </w:rPr>
      <w:t>20</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Dated </w:t>
    </w:r>
    <w:r>
      <w:rPr>
        <w:i/>
        <w:sz w:val="20"/>
      </w:rPr>
      <w:t>October 29,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6ADF" w14:textId="77777777" w:rsidR="00684968" w:rsidRDefault="00684968" w:rsidP="00E55AF2">
    <w:pPr>
      <w:pStyle w:val="Footer"/>
      <w:rPr>
        <w:i/>
      </w:rPr>
    </w:pPr>
    <w:r w:rsidRPr="0017424B">
      <w:rPr>
        <w:i/>
      </w:rPr>
      <w:t>©201</w:t>
    </w:r>
    <w:r>
      <w:rPr>
        <w:i/>
      </w:rPr>
      <w:t>6</w:t>
    </w:r>
    <w:r w:rsidRPr="0017424B">
      <w:rPr>
        <w:i/>
      </w:rPr>
      <w:t xml:space="preserve"> Enabling Technologies Consortium</w:t>
    </w:r>
    <w:r>
      <w:rPr>
        <w:i/>
      </w:rPr>
      <w:t>™</w:t>
    </w:r>
  </w:p>
  <w:p w14:paraId="0892BED6" w14:textId="77777777" w:rsidR="00684968" w:rsidRDefault="00684968"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8AFFB" w14:textId="77777777" w:rsidR="00684968" w:rsidRDefault="00684968" w:rsidP="00DB6FED">
      <w:r>
        <w:separator/>
      </w:r>
    </w:p>
  </w:footnote>
  <w:footnote w:type="continuationSeparator" w:id="0">
    <w:p w14:paraId="132C1864" w14:textId="77777777" w:rsidR="00684968" w:rsidRDefault="00684968" w:rsidP="00DB6FED">
      <w:r>
        <w:continuationSeparator/>
      </w:r>
    </w:p>
  </w:footnote>
  <w:footnote w:type="continuationNotice" w:id="1">
    <w:p w14:paraId="167F197F" w14:textId="77777777" w:rsidR="00684968" w:rsidRDefault="006849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C594" w14:textId="263C8351" w:rsidR="00684968" w:rsidRDefault="00684968" w:rsidP="00E14D75">
    <w:pPr>
      <w:pStyle w:val="Header"/>
      <w:tabs>
        <w:tab w:val="clear" w:pos="9360"/>
        <w:tab w:val="right" w:pos="9990"/>
      </w:tabs>
      <w:ind w:left="-720"/>
    </w:pPr>
    <w:r w:rsidRPr="0017424B">
      <w:t>Enabling Technologies Consortium</w:t>
    </w:r>
    <w:r>
      <w:t>™</w:t>
    </w:r>
    <w:r w:rsidRPr="0017424B">
      <w:tab/>
    </w:r>
    <w:r w:rsidRPr="0017424B">
      <w:tab/>
    </w:r>
    <w:r>
      <w:t>Cohesive Powder Feeding Modelling</w:t>
    </w:r>
    <w:r w:rsidRPr="00F955A5">
      <w:t xml:space="preserve"> </w:t>
    </w:r>
    <w:r>
      <w:t>- RFP</w:t>
    </w:r>
  </w:p>
  <w:p w14:paraId="1A6C9203" w14:textId="66554303" w:rsidR="00684968" w:rsidRPr="0017424B" w:rsidRDefault="00C408DE" w:rsidP="00E14D75">
    <w:pPr>
      <w:pStyle w:val="Header"/>
      <w:tabs>
        <w:tab w:val="clear" w:pos="9360"/>
        <w:tab w:val="right" w:pos="9990"/>
      </w:tabs>
      <w:ind w:right="-630"/>
      <w:jc w:val="right"/>
    </w:pPr>
    <w:sdt>
      <w:sdtPr>
        <w:id w:val="-754979642"/>
        <w:docPartObj>
          <w:docPartGallery w:val="Page Numbers (Top of Page)"/>
          <w:docPartUnique/>
        </w:docPartObj>
      </w:sdtPr>
      <w:sdtEndPr/>
      <w:sdtContent>
        <w:r w:rsidR="00684968">
          <w:t xml:space="preserve">Page </w:t>
        </w:r>
        <w:r w:rsidR="005E183D">
          <w:rPr>
            <w:bCs/>
            <w:noProof/>
          </w:rPr>
          <w:t>16</w:t>
        </w:r>
        <w:r w:rsidR="00684968">
          <w:t xml:space="preserve"> of </w:t>
        </w:r>
        <w:r w:rsidR="005E183D">
          <w:rPr>
            <w:bCs/>
            <w:noProof/>
          </w:rPr>
          <w:t>16</w:t>
        </w:r>
      </w:sdtContent>
    </w:sdt>
  </w:p>
  <w:p w14:paraId="522A4F5C" w14:textId="77777777" w:rsidR="00684968" w:rsidRPr="0017424B" w:rsidRDefault="00684968"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F08"/>
    <w:multiLevelType w:val="hybridMultilevel"/>
    <w:tmpl w:val="20C80A5C"/>
    <w:lvl w:ilvl="0" w:tplc="BBB006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EB0"/>
    <w:multiLevelType w:val="hybridMultilevel"/>
    <w:tmpl w:val="2DC2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AE2274C"/>
    <w:multiLevelType w:val="hybridMultilevel"/>
    <w:tmpl w:val="B380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7" w15:restartNumberingAfterBreak="0">
    <w:nsid w:val="356B0C56"/>
    <w:multiLevelType w:val="hybridMultilevel"/>
    <w:tmpl w:val="063E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663B2"/>
    <w:multiLevelType w:val="hybridMultilevel"/>
    <w:tmpl w:val="2140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6706F"/>
    <w:multiLevelType w:val="hybridMultilevel"/>
    <w:tmpl w:val="B7B4FF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2BA34BF"/>
    <w:multiLevelType w:val="hybridMultilevel"/>
    <w:tmpl w:val="6980C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F14803"/>
    <w:multiLevelType w:val="hybridMultilevel"/>
    <w:tmpl w:val="66C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9EC5ED2"/>
    <w:multiLevelType w:val="hybridMultilevel"/>
    <w:tmpl w:val="E8BC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34ADD"/>
    <w:multiLevelType w:val="hybridMultilevel"/>
    <w:tmpl w:val="820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F6073"/>
    <w:multiLevelType w:val="hybridMultilevel"/>
    <w:tmpl w:val="B846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14D34"/>
    <w:multiLevelType w:val="hybridMultilevel"/>
    <w:tmpl w:val="F6D02C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571A0"/>
    <w:multiLevelType w:val="hybridMultilevel"/>
    <w:tmpl w:val="A394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2"/>
  </w:num>
  <w:num w:numId="5">
    <w:abstractNumId w:val="4"/>
  </w:num>
  <w:num w:numId="6">
    <w:abstractNumId w:val="9"/>
  </w:num>
  <w:num w:numId="7">
    <w:abstractNumId w:val="7"/>
  </w:num>
  <w:num w:numId="8">
    <w:abstractNumId w:val="1"/>
  </w:num>
  <w:num w:numId="9">
    <w:abstractNumId w:val="16"/>
  </w:num>
  <w:num w:numId="10">
    <w:abstractNumId w:val="10"/>
  </w:num>
  <w:num w:numId="11">
    <w:abstractNumId w:val="18"/>
  </w:num>
  <w:num w:numId="12">
    <w:abstractNumId w:val="17"/>
  </w:num>
  <w:num w:numId="13">
    <w:abstractNumId w:val="15"/>
  </w:num>
  <w:num w:numId="14">
    <w:abstractNumId w:val="0"/>
  </w:num>
  <w:num w:numId="15">
    <w:abstractNumId w:val="3"/>
  </w:num>
  <w:num w:numId="16">
    <w:abstractNumId w:val="19"/>
  </w:num>
  <w:num w:numId="17">
    <w:abstractNumId w:val="8"/>
  </w:num>
  <w:num w:numId="18">
    <w:abstractNumId w:val="13"/>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8076955.1"/>
    <w:docVar w:name="MPDocIDTemplate" w:val="%n|.%v"/>
    <w:docVar w:name="MPDocIDTemplateDefault" w:val="%n|.%v|&lt;13&gt;%c|/%m"/>
    <w:docVar w:name="NewDocStampType" w:val="1"/>
    <w:docVar w:name="zzmp10mSEGsValidated" w:val="1"/>
    <w:docVar w:name="zzmp10NoTrailerPromptID" w:val="C:\Users\Vergisjm\Downloads\ETC RFP Template.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3055"/>
    <w:rsid w:val="0000696F"/>
    <w:rsid w:val="0001666D"/>
    <w:rsid w:val="000169EC"/>
    <w:rsid w:val="00020258"/>
    <w:rsid w:val="000207AC"/>
    <w:rsid w:val="00020A26"/>
    <w:rsid w:val="00021088"/>
    <w:rsid w:val="00022EB8"/>
    <w:rsid w:val="000258DA"/>
    <w:rsid w:val="00026C54"/>
    <w:rsid w:val="00030649"/>
    <w:rsid w:val="00034A4B"/>
    <w:rsid w:val="00034B26"/>
    <w:rsid w:val="000438C5"/>
    <w:rsid w:val="00054E37"/>
    <w:rsid w:val="0005587D"/>
    <w:rsid w:val="00056FC5"/>
    <w:rsid w:val="00060D4C"/>
    <w:rsid w:val="000712FB"/>
    <w:rsid w:val="000747C6"/>
    <w:rsid w:val="0007578D"/>
    <w:rsid w:val="000933B9"/>
    <w:rsid w:val="000A3271"/>
    <w:rsid w:val="000A4083"/>
    <w:rsid w:val="000A4BED"/>
    <w:rsid w:val="000B49C6"/>
    <w:rsid w:val="000B676B"/>
    <w:rsid w:val="000C4384"/>
    <w:rsid w:val="000C4D5F"/>
    <w:rsid w:val="000D0CC5"/>
    <w:rsid w:val="000F49D0"/>
    <w:rsid w:val="000F77A4"/>
    <w:rsid w:val="00101EAD"/>
    <w:rsid w:val="001073D5"/>
    <w:rsid w:val="00107F9C"/>
    <w:rsid w:val="00113507"/>
    <w:rsid w:val="00117842"/>
    <w:rsid w:val="00126713"/>
    <w:rsid w:val="0013111E"/>
    <w:rsid w:val="001579C3"/>
    <w:rsid w:val="001652A5"/>
    <w:rsid w:val="00167982"/>
    <w:rsid w:val="0017424B"/>
    <w:rsid w:val="0017570B"/>
    <w:rsid w:val="0018202C"/>
    <w:rsid w:val="0018268D"/>
    <w:rsid w:val="001934C1"/>
    <w:rsid w:val="0019669C"/>
    <w:rsid w:val="00196AC0"/>
    <w:rsid w:val="001A0A3D"/>
    <w:rsid w:val="001A2959"/>
    <w:rsid w:val="001A665F"/>
    <w:rsid w:val="001B7963"/>
    <w:rsid w:val="001C57D4"/>
    <w:rsid w:val="001E013E"/>
    <w:rsid w:val="001E36D9"/>
    <w:rsid w:val="001F4381"/>
    <w:rsid w:val="001F4617"/>
    <w:rsid w:val="00212352"/>
    <w:rsid w:val="00220B57"/>
    <w:rsid w:val="0022292B"/>
    <w:rsid w:val="00222EBC"/>
    <w:rsid w:val="00224826"/>
    <w:rsid w:val="00245326"/>
    <w:rsid w:val="00247207"/>
    <w:rsid w:val="00256463"/>
    <w:rsid w:val="00260131"/>
    <w:rsid w:val="002618B6"/>
    <w:rsid w:val="00264145"/>
    <w:rsid w:val="002747BB"/>
    <w:rsid w:val="00283F16"/>
    <w:rsid w:val="0028520D"/>
    <w:rsid w:val="00285A93"/>
    <w:rsid w:val="002900C6"/>
    <w:rsid w:val="00294ECC"/>
    <w:rsid w:val="00295455"/>
    <w:rsid w:val="002966E7"/>
    <w:rsid w:val="002A1598"/>
    <w:rsid w:val="002B1556"/>
    <w:rsid w:val="002B1F7C"/>
    <w:rsid w:val="002B68B5"/>
    <w:rsid w:val="002D245A"/>
    <w:rsid w:val="002E185B"/>
    <w:rsid w:val="002F585C"/>
    <w:rsid w:val="00304DA7"/>
    <w:rsid w:val="0030651A"/>
    <w:rsid w:val="00313FF7"/>
    <w:rsid w:val="00314DE9"/>
    <w:rsid w:val="00324355"/>
    <w:rsid w:val="00331D5A"/>
    <w:rsid w:val="003411C2"/>
    <w:rsid w:val="0034127E"/>
    <w:rsid w:val="003442B8"/>
    <w:rsid w:val="00350B7C"/>
    <w:rsid w:val="0035165F"/>
    <w:rsid w:val="00352A36"/>
    <w:rsid w:val="003648C6"/>
    <w:rsid w:val="00371A76"/>
    <w:rsid w:val="003724C3"/>
    <w:rsid w:val="003729CB"/>
    <w:rsid w:val="003866F4"/>
    <w:rsid w:val="0039263D"/>
    <w:rsid w:val="003A3F73"/>
    <w:rsid w:val="003A4041"/>
    <w:rsid w:val="003B2215"/>
    <w:rsid w:val="003B3239"/>
    <w:rsid w:val="003B3BD9"/>
    <w:rsid w:val="003B564E"/>
    <w:rsid w:val="003B6D27"/>
    <w:rsid w:val="003C3246"/>
    <w:rsid w:val="003C4B4B"/>
    <w:rsid w:val="003D0260"/>
    <w:rsid w:val="003D4619"/>
    <w:rsid w:val="003E4767"/>
    <w:rsid w:val="003E5E6B"/>
    <w:rsid w:val="003F73F1"/>
    <w:rsid w:val="00400CA3"/>
    <w:rsid w:val="004070D7"/>
    <w:rsid w:val="00411238"/>
    <w:rsid w:val="0041230A"/>
    <w:rsid w:val="00415D2F"/>
    <w:rsid w:val="00422993"/>
    <w:rsid w:val="0042412B"/>
    <w:rsid w:val="00426B16"/>
    <w:rsid w:val="00431E9B"/>
    <w:rsid w:val="00433580"/>
    <w:rsid w:val="00451A62"/>
    <w:rsid w:val="004554C2"/>
    <w:rsid w:val="00456E9F"/>
    <w:rsid w:val="00470220"/>
    <w:rsid w:val="00473CAA"/>
    <w:rsid w:val="004C11B8"/>
    <w:rsid w:val="004C14EF"/>
    <w:rsid w:val="004E0D46"/>
    <w:rsid w:val="004E11C9"/>
    <w:rsid w:val="004E63DA"/>
    <w:rsid w:val="00502124"/>
    <w:rsid w:val="005077D3"/>
    <w:rsid w:val="00516E52"/>
    <w:rsid w:val="00530F7B"/>
    <w:rsid w:val="00534AEF"/>
    <w:rsid w:val="005442E0"/>
    <w:rsid w:val="00545C63"/>
    <w:rsid w:val="005525A1"/>
    <w:rsid w:val="005544D2"/>
    <w:rsid w:val="00561CB7"/>
    <w:rsid w:val="00562D79"/>
    <w:rsid w:val="00570E73"/>
    <w:rsid w:val="00572065"/>
    <w:rsid w:val="0057299B"/>
    <w:rsid w:val="00583715"/>
    <w:rsid w:val="00590D96"/>
    <w:rsid w:val="005B2898"/>
    <w:rsid w:val="005B399A"/>
    <w:rsid w:val="005C3D3D"/>
    <w:rsid w:val="005D65B0"/>
    <w:rsid w:val="005D6A7B"/>
    <w:rsid w:val="005E183D"/>
    <w:rsid w:val="005E1D5B"/>
    <w:rsid w:val="005E59E0"/>
    <w:rsid w:val="005F6ED1"/>
    <w:rsid w:val="005F7128"/>
    <w:rsid w:val="00606AC5"/>
    <w:rsid w:val="0061255B"/>
    <w:rsid w:val="00612F49"/>
    <w:rsid w:val="006139A0"/>
    <w:rsid w:val="00621E26"/>
    <w:rsid w:val="00641BFC"/>
    <w:rsid w:val="00653E75"/>
    <w:rsid w:val="00666719"/>
    <w:rsid w:val="006727AB"/>
    <w:rsid w:val="00684078"/>
    <w:rsid w:val="00684968"/>
    <w:rsid w:val="006877FF"/>
    <w:rsid w:val="00690748"/>
    <w:rsid w:val="006B0E17"/>
    <w:rsid w:val="006B3E7A"/>
    <w:rsid w:val="006B70A3"/>
    <w:rsid w:val="006B717F"/>
    <w:rsid w:val="006C5A3B"/>
    <w:rsid w:val="006C5E7E"/>
    <w:rsid w:val="006C64D0"/>
    <w:rsid w:val="006E4DC6"/>
    <w:rsid w:val="006F48CC"/>
    <w:rsid w:val="006F7193"/>
    <w:rsid w:val="0070419F"/>
    <w:rsid w:val="00710596"/>
    <w:rsid w:val="00713BB9"/>
    <w:rsid w:val="007245B8"/>
    <w:rsid w:val="00735320"/>
    <w:rsid w:val="007474D0"/>
    <w:rsid w:val="007576AB"/>
    <w:rsid w:val="00762D59"/>
    <w:rsid w:val="007643BF"/>
    <w:rsid w:val="00780876"/>
    <w:rsid w:val="0078525E"/>
    <w:rsid w:val="00796414"/>
    <w:rsid w:val="0079761E"/>
    <w:rsid w:val="007A4E2C"/>
    <w:rsid w:val="007B2DB2"/>
    <w:rsid w:val="007B3E0A"/>
    <w:rsid w:val="007C1F92"/>
    <w:rsid w:val="007C3713"/>
    <w:rsid w:val="007E0AD8"/>
    <w:rsid w:val="007E6404"/>
    <w:rsid w:val="007F168D"/>
    <w:rsid w:val="007F4B66"/>
    <w:rsid w:val="007F54BE"/>
    <w:rsid w:val="00800F24"/>
    <w:rsid w:val="0080126F"/>
    <w:rsid w:val="00803ADC"/>
    <w:rsid w:val="0081148C"/>
    <w:rsid w:val="00815579"/>
    <w:rsid w:val="008324C5"/>
    <w:rsid w:val="008339D2"/>
    <w:rsid w:val="00835AC0"/>
    <w:rsid w:val="008408EE"/>
    <w:rsid w:val="008444A3"/>
    <w:rsid w:val="008540DB"/>
    <w:rsid w:val="008613AC"/>
    <w:rsid w:val="00863A8B"/>
    <w:rsid w:val="00870DA3"/>
    <w:rsid w:val="008748D8"/>
    <w:rsid w:val="00875390"/>
    <w:rsid w:val="008778AD"/>
    <w:rsid w:val="008806A5"/>
    <w:rsid w:val="0088317A"/>
    <w:rsid w:val="008A5A5E"/>
    <w:rsid w:val="008B2854"/>
    <w:rsid w:val="008C5A21"/>
    <w:rsid w:val="008D19F0"/>
    <w:rsid w:val="008F6B76"/>
    <w:rsid w:val="00911C40"/>
    <w:rsid w:val="0091631F"/>
    <w:rsid w:val="00917D0C"/>
    <w:rsid w:val="009313EF"/>
    <w:rsid w:val="00933B30"/>
    <w:rsid w:val="00936308"/>
    <w:rsid w:val="00937596"/>
    <w:rsid w:val="00951544"/>
    <w:rsid w:val="00951FA4"/>
    <w:rsid w:val="00962B1F"/>
    <w:rsid w:val="0096305D"/>
    <w:rsid w:val="0096429A"/>
    <w:rsid w:val="00986B27"/>
    <w:rsid w:val="00993E61"/>
    <w:rsid w:val="009A0F56"/>
    <w:rsid w:val="009A54D6"/>
    <w:rsid w:val="009B0D8D"/>
    <w:rsid w:val="009C4E40"/>
    <w:rsid w:val="009D322E"/>
    <w:rsid w:val="009D35E7"/>
    <w:rsid w:val="009D5A82"/>
    <w:rsid w:val="009E704E"/>
    <w:rsid w:val="009E7E49"/>
    <w:rsid w:val="00A04587"/>
    <w:rsid w:val="00A05721"/>
    <w:rsid w:val="00A24FEB"/>
    <w:rsid w:val="00A3283B"/>
    <w:rsid w:val="00A507BB"/>
    <w:rsid w:val="00A62917"/>
    <w:rsid w:val="00A62A40"/>
    <w:rsid w:val="00A87412"/>
    <w:rsid w:val="00A87BE9"/>
    <w:rsid w:val="00AA3145"/>
    <w:rsid w:val="00AB0A01"/>
    <w:rsid w:val="00AB0E7E"/>
    <w:rsid w:val="00AC12BD"/>
    <w:rsid w:val="00AC3A83"/>
    <w:rsid w:val="00AC5906"/>
    <w:rsid w:val="00AD2107"/>
    <w:rsid w:val="00AE60A2"/>
    <w:rsid w:val="00AF1DDD"/>
    <w:rsid w:val="00B10699"/>
    <w:rsid w:val="00B20C0B"/>
    <w:rsid w:val="00B218A8"/>
    <w:rsid w:val="00B329FB"/>
    <w:rsid w:val="00B54FB0"/>
    <w:rsid w:val="00B629F3"/>
    <w:rsid w:val="00B738F5"/>
    <w:rsid w:val="00B73AE8"/>
    <w:rsid w:val="00B80992"/>
    <w:rsid w:val="00BB38B5"/>
    <w:rsid w:val="00BC026D"/>
    <w:rsid w:val="00BC29F1"/>
    <w:rsid w:val="00BD1062"/>
    <w:rsid w:val="00BD7888"/>
    <w:rsid w:val="00BD7FA5"/>
    <w:rsid w:val="00BE384E"/>
    <w:rsid w:val="00BE398B"/>
    <w:rsid w:val="00BE43A6"/>
    <w:rsid w:val="00BE5513"/>
    <w:rsid w:val="00C0041A"/>
    <w:rsid w:val="00C03EB8"/>
    <w:rsid w:val="00C07A7D"/>
    <w:rsid w:val="00C07D03"/>
    <w:rsid w:val="00C20EAA"/>
    <w:rsid w:val="00C35FF3"/>
    <w:rsid w:val="00C37AAE"/>
    <w:rsid w:val="00C408DE"/>
    <w:rsid w:val="00C43D5E"/>
    <w:rsid w:val="00C50110"/>
    <w:rsid w:val="00C54E62"/>
    <w:rsid w:val="00C569E7"/>
    <w:rsid w:val="00C604DC"/>
    <w:rsid w:val="00C71E57"/>
    <w:rsid w:val="00C72690"/>
    <w:rsid w:val="00C963C7"/>
    <w:rsid w:val="00CA5792"/>
    <w:rsid w:val="00CA6D3E"/>
    <w:rsid w:val="00CA7255"/>
    <w:rsid w:val="00CA78B9"/>
    <w:rsid w:val="00CB75DD"/>
    <w:rsid w:val="00CC04BF"/>
    <w:rsid w:val="00CC3014"/>
    <w:rsid w:val="00CC54AC"/>
    <w:rsid w:val="00CD2033"/>
    <w:rsid w:val="00CE1E67"/>
    <w:rsid w:val="00CE4115"/>
    <w:rsid w:val="00CF1FAA"/>
    <w:rsid w:val="00CF2212"/>
    <w:rsid w:val="00CF2227"/>
    <w:rsid w:val="00CF57A8"/>
    <w:rsid w:val="00D03FB5"/>
    <w:rsid w:val="00D15344"/>
    <w:rsid w:val="00D15F33"/>
    <w:rsid w:val="00D22C5F"/>
    <w:rsid w:val="00D26DE4"/>
    <w:rsid w:val="00D314C3"/>
    <w:rsid w:val="00D32A2D"/>
    <w:rsid w:val="00D36DE7"/>
    <w:rsid w:val="00D414F3"/>
    <w:rsid w:val="00D43BC5"/>
    <w:rsid w:val="00D43E99"/>
    <w:rsid w:val="00D4561A"/>
    <w:rsid w:val="00D62191"/>
    <w:rsid w:val="00D66FE4"/>
    <w:rsid w:val="00D84A3B"/>
    <w:rsid w:val="00D94EC0"/>
    <w:rsid w:val="00D96561"/>
    <w:rsid w:val="00DA08DA"/>
    <w:rsid w:val="00DA2F73"/>
    <w:rsid w:val="00DA610B"/>
    <w:rsid w:val="00DB0C76"/>
    <w:rsid w:val="00DB35B9"/>
    <w:rsid w:val="00DB4171"/>
    <w:rsid w:val="00DB6487"/>
    <w:rsid w:val="00DB6FED"/>
    <w:rsid w:val="00DC4B9F"/>
    <w:rsid w:val="00DE5507"/>
    <w:rsid w:val="00DF72C4"/>
    <w:rsid w:val="00E04CF0"/>
    <w:rsid w:val="00E05D95"/>
    <w:rsid w:val="00E06937"/>
    <w:rsid w:val="00E07D39"/>
    <w:rsid w:val="00E14D75"/>
    <w:rsid w:val="00E21228"/>
    <w:rsid w:val="00E236C8"/>
    <w:rsid w:val="00E30133"/>
    <w:rsid w:val="00E3438F"/>
    <w:rsid w:val="00E35722"/>
    <w:rsid w:val="00E454FD"/>
    <w:rsid w:val="00E55AF2"/>
    <w:rsid w:val="00E61426"/>
    <w:rsid w:val="00E64D68"/>
    <w:rsid w:val="00E709A8"/>
    <w:rsid w:val="00E7492F"/>
    <w:rsid w:val="00E77CEE"/>
    <w:rsid w:val="00E831D9"/>
    <w:rsid w:val="00E84C7A"/>
    <w:rsid w:val="00E8659C"/>
    <w:rsid w:val="00E937DD"/>
    <w:rsid w:val="00E9515B"/>
    <w:rsid w:val="00E96BCC"/>
    <w:rsid w:val="00EA11F7"/>
    <w:rsid w:val="00EA4184"/>
    <w:rsid w:val="00EA4498"/>
    <w:rsid w:val="00EB5048"/>
    <w:rsid w:val="00ED4902"/>
    <w:rsid w:val="00ED7A30"/>
    <w:rsid w:val="00EE66F6"/>
    <w:rsid w:val="00EF3380"/>
    <w:rsid w:val="00EF3C63"/>
    <w:rsid w:val="00EF63A8"/>
    <w:rsid w:val="00EF6AA7"/>
    <w:rsid w:val="00F05608"/>
    <w:rsid w:val="00F142D1"/>
    <w:rsid w:val="00F14308"/>
    <w:rsid w:val="00F24DD6"/>
    <w:rsid w:val="00F279EB"/>
    <w:rsid w:val="00F3211C"/>
    <w:rsid w:val="00F33E04"/>
    <w:rsid w:val="00F401F8"/>
    <w:rsid w:val="00F43172"/>
    <w:rsid w:val="00F5108A"/>
    <w:rsid w:val="00F5364F"/>
    <w:rsid w:val="00F5547C"/>
    <w:rsid w:val="00F57775"/>
    <w:rsid w:val="00F57B7E"/>
    <w:rsid w:val="00F80F20"/>
    <w:rsid w:val="00F955A5"/>
    <w:rsid w:val="00FA27E1"/>
    <w:rsid w:val="00FA673F"/>
    <w:rsid w:val="00FB75F9"/>
    <w:rsid w:val="00FB773C"/>
    <w:rsid w:val="00FC061E"/>
    <w:rsid w:val="00FD7C48"/>
    <w:rsid w:val="00FE09CF"/>
    <w:rsid w:val="00FE6B61"/>
    <w:rsid w:val="00FE73E3"/>
    <w:rsid w:val="00FF39AA"/>
    <w:rsid w:val="00FF51B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07A855"/>
  <w15:docId w15:val="{A5DB5F79-581C-46A5-AA01-571FF08A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98B"/>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F279E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unhideWhenUsed/>
    <w:rsid w:val="009D5A82"/>
    <w:rPr>
      <w:sz w:val="20"/>
      <w:szCs w:val="20"/>
    </w:rPr>
  </w:style>
  <w:style w:type="character" w:customStyle="1" w:styleId="CommentTextChar">
    <w:name w:val="Comment Text Char"/>
    <w:basedOn w:val="DefaultParagraphFont"/>
    <w:link w:val="CommentText"/>
    <w:uiPriority w:val="99"/>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F279EB"/>
    <w:rPr>
      <w:color w:val="808080"/>
    </w:rPr>
  </w:style>
  <w:style w:type="character" w:customStyle="1" w:styleId="UnresolvedMention1">
    <w:name w:val="Unresolved Mention1"/>
    <w:basedOn w:val="DefaultParagraphFont"/>
    <w:uiPriority w:val="99"/>
    <w:semiHidden/>
    <w:unhideWhenUsed/>
    <w:rsid w:val="000D0CC5"/>
    <w:rPr>
      <w:color w:val="605E5C"/>
      <w:shd w:val="clear" w:color="auto" w:fill="E1DFDD"/>
    </w:rPr>
  </w:style>
  <w:style w:type="character" w:styleId="FollowedHyperlink">
    <w:name w:val="FollowedHyperlink"/>
    <w:basedOn w:val="DefaultParagraphFont"/>
    <w:uiPriority w:val="99"/>
    <w:semiHidden/>
    <w:unhideWhenUsed/>
    <w:rsid w:val="00451A62"/>
    <w:rPr>
      <w:color w:val="800080" w:themeColor="followedHyperlink"/>
      <w:u w:val="single"/>
    </w:rPr>
  </w:style>
  <w:style w:type="paragraph" w:styleId="FootnoteText">
    <w:name w:val="footnote text"/>
    <w:basedOn w:val="Normal"/>
    <w:link w:val="FootnoteTextChar"/>
    <w:uiPriority w:val="99"/>
    <w:semiHidden/>
    <w:unhideWhenUsed/>
    <w:rsid w:val="00283F16"/>
    <w:rPr>
      <w:sz w:val="20"/>
      <w:szCs w:val="20"/>
    </w:rPr>
  </w:style>
  <w:style w:type="character" w:customStyle="1" w:styleId="FootnoteTextChar">
    <w:name w:val="Footnote Text Char"/>
    <w:basedOn w:val="DefaultParagraphFont"/>
    <w:link w:val="FootnoteText"/>
    <w:uiPriority w:val="99"/>
    <w:semiHidden/>
    <w:rsid w:val="00283F16"/>
    <w:rPr>
      <w:rFonts w:ascii="Calibri" w:hAnsi="Calibri"/>
      <w:sz w:val="20"/>
      <w:szCs w:val="20"/>
    </w:rPr>
  </w:style>
  <w:style w:type="character" w:styleId="FootnoteReference">
    <w:name w:val="footnote reference"/>
    <w:basedOn w:val="DefaultParagraphFont"/>
    <w:uiPriority w:val="99"/>
    <w:semiHidden/>
    <w:unhideWhenUsed/>
    <w:rsid w:val="00283F16"/>
    <w:rPr>
      <w:vertAlign w:val="superscript"/>
    </w:rPr>
  </w:style>
  <w:style w:type="paragraph" w:styleId="NormalWeb">
    <w:name w:val="Normal (Web)"/>
    <w:basedOn w:val="Normal"/>
    <w:uiPriority w:val="99"/>
    <w:unhideWhenUsed/>
    <w:rsid w:val="00B218A8"/>
    <w:pPr>
      <w:keepNext w:val="0"/>
      <w:keepLines w:val="0"/>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165556399">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387222421">
      <w:bodyDiv w:val="1"/>
      <w:marLeft w:val="0"/>
      <w:marRight w:val="0"/>
      <w:marTop w:val="0"/>
      <w:marBottom w:val="0"/>
      <w:divBdr>
        <w:top w:val="none" w:sz="0" w:space="0" w:color="auto"/>
        <w:left w:val="none" w:sz="0" w:space="0" w:color="auto"/>
        <w:bottom w:val="none" w:sz="0" w:space="0" w:color="auto"/>
        <w:right w:val="none" w:sz="0" w:space="0" w:color="auto"/>
      </w:divBdr>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https://rucore.libraries.rutgers.edu/rutgers-lib/5754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oi.org/10.1016/j.powtec.2014.01.062" TargetMode="External"/><Relationship Id="rId2" Type="http://schemas.openxmlformats.org/officeDocument/2006/relationships/customXml" Target="../customXml/item2.xml"/><Relationship Id="rId16" Type="http://schemas.openxmlformats.org/officeDocument/2006/relationships/hyperlink" Target="https://pubs.acs.org/doi/abs/10.1021/acs.iecr.0c004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eb-tech.com.au/wp-content/uploads/Design-efficient-feeders.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link.springer.com/article/10.1007%2Fs12247-010-9086-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5CF7F98E2AD49B2373EDA20A3972E" ma:contentTypeVersion="13" ma:contentTypeDescription="Create a new document." ma:contentTypeScope="" ma:versionID="344c83cfb55ccb886fd2215bd2a6ca36">
  <xsd:schema xmlns:xsd="http://www.w3.org/2001/XMLSchema" xmlns:xs="http://www.w3.org/2001/XMLSchema" xmlns:p="http://schemas.microsoft.com/office/2006/metadata/properties" xmlns:ns3="c3e5ed6c-048e-4e62-92ff-23768987f700" xmlns:ns4="37a44137-1777-47a0-a22b-bc9d871ba894" targetNamespace="http://schemas.microsoft.com/office/2006/metadata/properties" ma:root="true" ma:fieldsID="dd4a2d9a6ba497aedbf55c1c40d82644" ns3:_="" ns4:_="">
    <xsd:import namespace="c3e5ed6c-048e-4e62-92ff-23768987f700"/>
    <xsd:import namespace="37a44137-1777-47a0-a22b-bc9d871ba8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5ed6c-048e-4e62-92ff-23768987f7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44137-1777-47a0-a22b-bc9d871ba89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DE253-9122-467D-9ADA-78BFD433F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5ed6c-048e-4e62-92ff-23768987f700"/>
    <ds:schemaRef ds:uri="37a44137-1777-47a0-a22b-bc9d871ba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9F3B2-04A5-413C-B3F3-142C1234ECE9}">
  <ds:schemaRefs>
    <ds:schemaRef ds:uri="http://schemas.microsoft.com/sharepoint/v3/contenttype/forms"/>
  </ds:schemaRefs>
</ds:datastoreItem>
</file>

<file path=customXml/itemProps3.xml><?xml version="1.0" encoding="utf-8"?>
<ds:datastoreItem xmlns:ds="http://schemas.openxmlformats.org/officeDocument/2006/customXml" ds:itemID="{C93EC018-29FD-4B55-9A8C-56340973536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DF3B227-DF9F-4DC3-A2AE-6FD8BB7ACB94}">
  <ds:schemaRefs>
    <ds:schemaRef ds:uri="http://purl.org/dc/terms/"/>
    <ds:schemaRef ds:uri="c3e5ed6c-048e-4e62-92ff-23768987f700"/>
    <ds:schemaRef ds:uri="http://schemas.microsoft.com/office/2006/documentManagement/types"/>
    <ds:schemaRef ds:uri="http://schemas.microsoft.com/office/infopath/2007/PartnerControls"/>
    <ds:schemaRef ds:uri="http://purl.org/dc/elements/1.1/"/>
    <ds:schemaRef ds:uri="http://schemas.microsoft.com/office/2006/metadata/properties"/>
    <ds:schemaRef ds:uri="37a44137-1777-47a0-a22b-bc9d871ba894"/>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93AE3A1-46FF-4960-8A2D-6019AEB6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3370</Words>
  <Characters>19215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Vergis</dc:creator>
  <cp:keywords>*$%IU-*$%GenBus</cp:keywords>
  <cp:lastModifiedBy>Vergis, James M.</cp:lastModifiedBy>
  <cp:revision>2</cp:revision>
  <dcterms:created xsi:type="dcterms:W3CDTF">2020-10-14T22:39:00Z</dcterms:created>
  <dcterms:modified xsi:type="dcterms:W3CDTF">2020-10-14T22:39:00Z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0x01010072C5CF7F98E2AD49B2373EDA20A3972E</vt:lpwstr>
  </property>
  <property fmtid="{D5CDD505-2E9C-101B-9397-08002B2CF9AE}" pid="3" name="docIndexRef">
    <vt:lpwstr>47d389e7-74f6-4d8e-9611-4635c975eb4c</vt:lpwstr>
  </property>
  <property fmtid="{D5CDD505-2E9C-101B-9397-08002B2CF9AE}" pid="4" name="bjSaver">
    <vt:lpwstr>mAocFf+rWCh1kJFPLSLV1NkQ4ttpDUih</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uid="9920fcc9-9f43-4d43-9e3e-b98a219cfd55" value="" /&gt;&lt;/sisl&gt;</vt:lpwstr>
  </property>
  <property fmtid="{D5CDD505-2E9C-101B-9397-08002B2CF9AE}" pid="7" name="bjDocumentSecurityLabel">
    <vt:lpwstr>Not Classified</vt:lpwstr>
  </property>
  <property fmtid="{D5CDD505-2E9C-101B-9397-08002B2CF9AE}" pid="8" name="_NewReviewCycle">
    <vt:lpwstr/>
  </property>
</Properties>
</file>